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00963ED0" w:rsidRPr="00485085" w14:paraId="65BAC166" w14:textId="77777777" w:rsidTr="00963ED0">
        <w:tc>
          <w:tcPr>
            <w:tcW w:w="2552" w:type="dxa"/>
            <w:tcBorders>
              <w:top w:val="nil"/>
              <w:left w:val="nil"/>
              <w:bottom w:val="nil"/>
              <w:right w:val="nil"/>
            </w:tcBorders>
          </w:tcPr>
          <w:p w14:paraId="6A3884F2" w14:textId="6A9E3284" w:rsidR="00963ED0" w:rsidRPr="00702C6E" w:rsidRDefault="00963ED0" w:rsidP="00963ED0">
            <w:pPr>
              <w:rPr>
                <w:rFonts w:ascii="Times New Roman" w:hAnsi="Times New Roman"/>
                <w:b/>
                <w:sz w:val="24"/>
              </w:rPr>
            </w:pPr>
            <w:r w:rsidRPr="00702C6E">
              <w:rPr>
                <w:rFonts w:ascii="Times New Roman" w:hAnsi="Times New Roman"/>
                <w:b/>
                <w:sz w:val="24"/>
              </w:rPr>
              <w:t>35 761</w:t>
            </w:r>
          </w:p>
        </w:tc>
        <w:tc>
          <w:tcPr>
            <w:tcW w:w="6590" w:type="dxa"/>
            <w:tcBorders>
              <w:top w:val="nil"/>
              <w:left w:val="nil"/>
              <w:bottom w:val="nil"/>
              <w:right w:val="nil"/>
            </w:tcBorders>
          </w:tcPr>
          <w:p w14:paraId="155129BC" w14:textId="4D08853B" w:rsidR="00963ED0" w:rsidRPr="00702C6E" w:rsidRDefault="00963ED0" w:rsidP="00702C6E">
            <w:pPr>
              <w:rPr>
                <w:rFonts w:ascii="Times New Roman" w:hAnsi="Times New Roman"/>
                <w:b/>
                <w:sz w:val="24"/>
              </w:rPr>
            </w:pPr>
            <w:r w:rsidRPr="00702C6E">
              <w:rPr>
                <w:rFonts w:ascii="Times New Roman" w:hAnsi="Times New Roman"/>
                <w:b/>
                <w:sz w:val="24"/>
              </w:rPr>
              <w:t>Voorstel van wet van de leden Van der Graaf, Jasper van Dijk, Thijssen</w:t>
            </w:r>
            <w:r w:rsidR="00247592" w:rsidRPr="00702C6E">
              <w:rPr>
                <w:rFonts w:ascii="Times New Roman" w:hAnsi="Times New Roman"/>
                <w:b/>
                <w:sz w:val="24"/>
              </w:rPr>
              <w:t xml:space="preserve">, </w:t>
            </w:r>
            <w:r w:rsidRPr="00702C6E">
              <w:rPr>
                <w:rFonts w:ascii="Times New Roman" w:hAnsi="Times New Roman"/>
                <w:b/>
                <w:sz w:val="24"/>
              </w:rPr>
              <w:t>Van der Lee</w:t>
            </w:r>
            <w:r w:rsidR="00702C6E">
              <w:rPr>
                <w:rFonts w:ascii="Times New Roman" w:hAnsi="Times New Roman"/>
                <w:b/>
                <w:sz w:val="24"/>
              </w:rPr>
              <w:t>,</w:t>
            </w:r>
            <w:r w:rsidR="00247592" w:rsidRPr="00702C6E">
              <w:rPr>
                <w:rFonts w:ascii="Times New Roman" w:hAnsi="Times New Roman"/>
                <w:b/>
                <w:sz w:val="24"/>
              </w:rPr>
              <w:t xml:space="preserve"> Koekkoek</w:t>
            </w:r>
            <w:r w:rsidR="00702C6E">
              <w:rPr>
                <w:rFonts w:ascii="Times New Roman" w:hAnsi="Times New Roman"/>
                <w:b/>
                <w:sz w:val="24"/>
              </w:rPr>
              <w:t xml:space="preserve"> en Hammelburg</w:t>
            </w:r>
            <w:r w:rsidRPr="00702C6E">
              <w:rPr>
                <w:rFonts w:ascii="Times New Roman" w:hAnsi="Times New Roman"/>
                <w:b/>
                <w:sz w:val="24"/>
              </w:rPr>
              <w:t xml:space="preserve"> houdende regels voor gepaste zorgvuldigheid in productieketens om schending van mensenrechten, arbeidsrechten en het milieu tegen te gaan bij het bedrijven van buitenlandse handel (Wet verantwoord en duurzaam internationaal ondernemen)</w:t>
            </w:r>
          </w:p>
        </w:tc>
      </w:tr>
      <w:tr w:rsidR="00963ED0" w:rsidRPr="002168F4" w14:paraId="1F55AA58" w14:textId="77777777" w:rsidTr="00963ED0">
        <w:tc>
          <w:tcPr>
            <w:tcW w:w="2552" w:type="dxa"/>
            <w:tcBorders>
              <w:top w:val="nil"/>
              <w:left w:val="nil"/>
              <w:bottom w:val="nil"/>
              <w:right w:val="nil"/>
            </w:tcBorders>
          </w:tcPr>
          <w:p w14:paraId="489A576C" w14:textId="77777777" w:rsidR="00963ED0" w:rsidRPr="00702C6E" w:rsidRDefault="00963ED0" w:rsidP="00963ED0">
            <w:pPr>
              <w:pStyle w:val="Amendement"/>
              <w:rPr>
                <w:rFonts w:ascii="Times New Roman" w:hAnsi="Times New Roman" w:cs="Times New Roman"/>
              </w:rPr>
            </w:pPr>
          </w:p>
        </w:tc>
        <w:tc>
          <w:tcPr>
            <w:tcW w:w="6590" w:type="dxa"/>
            <w:tcBorders>
              <w:top w:val="nil"/>
              <w:left w:val="nil"/>
              <w:bottom w:val="nil"/>
              <w:right w:val="nil"/>
            </w:tcBorders>
          </w:tcPr>
          <w:p w14:paraId="64189D41" w14:textId="77777777" w:rsidR="00963ED0" w:rsidRPr="00702C6E" w:rsidRDefault="00963ED0" w:rsidP="00963ED0">
            <w:pPr>
              <w:pStyle w:val="Amendement"/>
              <w:rPr>
                <w:rFonts w:ascii="Times New Roman" w:hAnsi="Times New Roman" w:cs="Times New Roman"/>
              </w:rPr>
            </w:pPr>
          </w:p>
        </w:tc>
      </w:tr>
      <w:tr w:rsidR="00963ED0" w:rsidRPr="002168F4" w14:paraId="3B2958A2" w14:textId="77777777" w:rsidTr="00963ED0">
        <w:tc>
          <w:tcPr>
            <w:tcW w:w="2552" w:type="dxa"/>
            <w:tcBorders>
              <w:top w:val="nil"/>
              <w:left w:val="nil"/>
              <w:bottom w:val="nil"/>
              <w:right w:val="nil"/>
            </w:tcBorders>
          </w:tcPr>
          <w:p w14:paraId="3474C2BE" w14:textId="77777777" w:rsidR="00963ED0" w:rsidRPr="00702C6E" w:rsidRDefault="00963ED0" w:rsidP="00963ED0">
            <w:pPr>
              <w:pStyle w:val="Amendement"/>
              <w:rPr>
                <w:rFonts w:ascii="Times New Roman" w:hAnsi="Times New Roman" w:cs="Times New Roman"/>
              </w:rPr>
            </w:pPr>
          </w:p>
        </w:tc>
        <w:tc>
          <w:tcPr>
            <w:tcW w:w="6590" w:type="dxa"/>
            <w:tcBorders>
              <w:top w:val="nil"/>
              <w:left w:val="nil"/>
              <w:bottom w:val="nil"/>
              <w:right w:val="nil"/>
            </w:tcBorders>
          </w:tcPr>
          <w:p w14:paraId="7E5FC584" w14:textId="77777777" w:rsidR="00963ED0" w:rsidRPr="00702C6E" w:rsidRDefault="00963ED0" w:rsidP="00963ED0">
            <w:pPr>
              <w:pStyle w:val="Amendement"/>
              <w:rPr>
                <w:rFonts w:ascii="Times New Roman" w:hAnsi="Times New Roman" w:cs="Times New Roman"/>
              </w:rPr>
            </w:pPr>
          </w:p>
        </w:tc>
      </w:tr>
      <w:tr w:rsidR="00963ED0" w:rsidRPr="002168F4" w14:paraId="108507F7" w14:textId="77777777" w:rsidTr="00963ED0">
        <w:tc>
          <w:tcPr>
            <w:tcW w:w="2552" w:type="dxa"/>
            <w:tcBorders>
              <w:top w:val="nil"/>
              <w:left w:val="nil"/>
              <w:bottom w:val="nil"/>
              <w:right w:val="nil"/>
            </w:tcBorders>
          </w:tcPr>
          <w:p w14:paraId="3C3A061C" w14:textId="77777777" w:rsidR="00963ED0" w:rsidRPr="00702C6E" w:rsidRDefault="00963ED0" w:rsidP="00963ED0">
            <w:pPr>
              <w:pStyle w:val="Amendement"/>
              <w:rPr>
                <w:rFonts w:ascii="Times New Roman" w:hAnsi="Times New Roman" w:cs="Times New Roman"/>
              </w:rPr>
            </w:pPr>
            <w:r w:rsidRPr="00702C6E">
              <w:rPr>
                <w:rFonts w:ascii="Times New Roman" w:hAnsi="Times New Roman" w:cs="Times New Roman"/>
              </w:rPr>
              <w:t>Nr. PM</w:t>
            </w:r>
          </w:p>
        </w:tc>
        <w:tc>
          <w:tcPr>
            <w:tcW w:w="6590" w:type="dxa"/>
            <w:tcBorders>
              <w:top w:val="nil"/>
              <w:left w:val="nil"/>
              <w:bottom w:val="nil"/>
              <w:right w:val="nil"/>
            </w:tcBorders>
          </w:tcPr>
          <w:p w14:paraId="1909300C" w14:textId="77777777" w:rsidR="00963ED0" w:rsidRPr="00702C6E" w:rsidRDefault="00963ED0" w:rsidP="00963ED0">
            <w:pPr>
              <w:pStyle w:val="Amendement"/>
              <w:rPr>
                <w:rFonts w:ascii="Times New Roman" w:hAnsi="Times New Roman" w:cs="Times New Roman"/>
              </w:rPr>
            </w:pPr>
            <w:r w:rsidRPr="00702C6E">
              <w:rPr>
                <w:rFonts w:ascii="Times New Roman" w:hAnsi="Times New Roman" w:cs="Times New Roman"/>
              </w:rPr>
              <w:t>MEMORIE VAN TOELICHTING ZOALS GEWIJZIGD NAAR AANLEIDING VAN HET ADVIES VAN DE AFDELING ADVISERING VAN DE RAAD VAN STATE</w:t>
            </w:r>
          </w:p>
        </w:tc>
      </w:tr>
    </w:tbl>
    <w:p w14:paraId="55125CBB" w14:textId="77777777" w:rsidR="00963ED0" w:rsidRDefault="00963ED0" w:rsidP="00963ED0">
      <w:pPr>
        <w:rPr>
          <w:rFonts w:ascii="Times New Roman" w:hAnsi="Times New Roman"/>
          <w:b/>
          <w:sz w:val="24"/>
        </w:rPr>
      </w:pPr>
    </w:p>
    <w:p w14:paraId="5C32A108" w14:textId="77777777" w:rsidR="00C36588" w:rsidRPr="00963ED0" w:rsidRDefault="00C36588" w:rsidP="00963ED0">
      <w:pPr>
        <w:tabs>
          <w:tab w:val="left" w:pos="284"/>
          <w:tab w:val="left" w:pos="567"/>
          <w:tab w:val="left" w:pos="851"/>
        </w:tabs>
        <w:rPr>
          <w:rFonts w:ascii="Times New Roman" w:hAnsi="Times New Roman"/>
          <w:b/>
          <w:sz w:val="24"/>
        </w:rPr>
      </w:pPr>
    </w:p>
    <w:p w14:paraId="1D58A03A" w14:textId="77777777" w:rsidR="00C36588" w:rsidRPr="00963ED0" w:rsidRDefault="00C36588" w:rsidP="00963ED0">
      <w:pPr>
        <w:tabs>
          <w:tab w:val="left" w:pos="284"/>
          <w:tab w:val="left" w:pos="567"/>
          <w:tab w:val="left" w:pos="851"/>
        </w:tabs>
        <w:rPr>
          <w:rFonts w:ascii="Times New Roman" w:hAnsi="Times New Roman"/>
          <w:b/>
          <w:sz w:val="24"/>
        </w:rPr>
      </w:pPr>
      <w:r w:rsidRPr="00963ED0">
        <w:rPr>
          <w:rFonts w:ascii="Times New Roman" w:hAnsi="Times New Roman"/>
          <w:b/>
          <w:sz w:val="24"/>
        </w:rPr>
        <w:t>I. ALGEMEEN DEEL</w:t>
      </w:r>
    </w:p>
    <w:p w14:paraId="6C078F42" w14:textId="77777777" w:rsidR="00C36588" w:rsidRPr="00963ED0" w:rsidRDefault="00C36588" w:rsidP="00963ED0">
      <w:pPr>
        <w:tabs>
          <w:tab w:val="left" w:pos="284"/>
          <w:tab w:val="left" w:pos="567"/>
          <w:tab w:val="left" w:pos="851"/>
        </w:tabs>
        <w:rPr>
          <w:rFonts w:ascii="Times New Roman" w:hAnsi="Times New Roman"/>
          <w:sz w:val="24"/>
        </w:rPr>
      </w:pPr>
    </w:p>
    <w:p w14:paraId="790FCE09" w14:textId="77777777" w:rsidR="00C36588" w:rsidRPr="00963ED0" w:rsidRDefault="00C36588" w:rsidP="00963ED0">
      <w:pPr>
        <w:numPr>
          <w:ilvl w:val="0"/>
          <w:numId w:val="1"/>
        </w:numPr>
        <w:tabs>
          <w:tab w:val="left" w:pos="284"/>
          <w:tab w:val="left" w:pos="567"/>
          <w:tab w:val="left" w:pos="851"/>
        </w:tabs>
        <w:ind w:left="0" w:firstLine="0"/>
        <w:rPr>
          <w:rFonts w:ascii="Times New Roman" w:hAnsi="Times New Roman"/>
          <w:b/>
          <w:sz w:val="24"/>
        </w:rPr>
      </w:pPr>
      <w:r w:rsidRPr="00963ED0">
        <w:rPr>
          <w:rFonts w:ascii="Times New Roman" w:hAnsi="Times New Roman"/>
          <w:b/>
          <w:sz w:val="24"/>
        </w:rPr>
        <w:t>Inleiding</w:t>
      </w:r>
    </w:p>
    <w:p w14:paraId="6E60213C" w14:textId="77777777" w:rsidR="00C36588" w:rsidRPr="00963ED0" w:rsidRDefault="00C36588" w:rsidP="00963ED0">
      <w:pPr>
        <w:tabs>
          <w:tab w:val="left" w:pos="284"/>
          <w:tab w:val="left" w:pos="567"/>
          <w:tab w:val="left" w:pos="851"/>
        </w:tabs>
        <w:rPr>
          <w:rFonts w:ascii="Times New Roman" w:hAnsi="Times New Roman"/>
          <w:sz w:val="24"/>
        </w:rPr>
      </w:pPr>
    </w:p>
    <w:p w14:paraId="1D64254D" w14:textId="09C08003" w:rsidR="00BD52DF" w:rsidRPr="00963ED0" w:rsidRDefault="00BD52DF" w:rsidP="00963ED0">
      <w:pPr>
        <w:tabs>
          <w:tab w:val="left" w:pos="284"/>
          <w:tab w:val="left" w:pos="567"/>
          <w:tab w:val="left" w:pos="851"/>
        </w:tabs>
        <w:rPr>
          <w:rFonts w:ascii="Times New Roman" w:hAnsi="Times New Roman"/>
          <w:sz w:val="24"/>
        </w:rPr>
      </w:pPr>
      <w:r w:rsidRPr="00963ED0">
        <w:rPr>
          <w:rFonts w:ascii="Times New Roman" w:hAnsi="Times New Roman"/>
          <w:sz w:val="24"/>
        </w:rPr>
        <w:t>Wereldwijd bevinden 50 miljoen mensen zich in een situatie van moderne slavernij. Zij worden tegen hun wil gedwongen te werken of gedwongen tot een huwelijk waarin zij ook moeten werken. De aantallen zijn bovendien gestegen in de afgelopen vijf jaar.</w:t>
      </w:r>
      <w:r w:rsidRPr="00963ED0">
        <w:rPr>
          <w:rStyle w:val="Voetnootmarkering"/>
          <w:rFonts w:ascii="Times New Roman" w:hAnsi="Times New Roman"/>
          <w:sz w:val="24"/>
        </w:rPr>
        <w:footnoteReference w:id="1"/>
      </w:r>
      <w:r w:rsidRPr="00963ED0">
        <w:rPr>
          <w:rFonts w:ascii="Times New Roman" w:hAnsi="Times New Roman"/>
          <w:sz w:val="24"/>
        </w:rPr>
        <w:t xml:space="preserve"> </w:t>
      </w:r>
      <w:r w:rsidR="005E4E5C" w:rsidRPr="00963ED0">
        <w:rPr>
          <w:rFonts w:ascii="Times New Roman" w:hAnsi="Times New Roman"/>
          <w:sz w:val="24"/>
        </w:rPr>
        <w:t>In het Braziliaanse Amazonegebied heeft de ontbossing tussen 2020 en 2021 het hoogste niveau in vijftien jaar bereikt.</w:t>
      </w:r>
      <w:r w:rsidR="005E4E5C" w:rsidRPr="00963ED0">
        <w:rPr>
          <w:rStyle w:val="Voetnootmarkering"/>
          <w:rFonts w:ascii="Times New Roman" w:hAnsi="Times New Roman"/>
          <w:sz w:val="24"/>
        </w:rPr>
        <w:footnoteReference w:id="2"/>
      </w:r>
      <w:r w:rsidR="005E4E5C" w:rsidRPr="00963ED0">
        <w:rPr>
          <w:rFonts w:ascii="Times New Roman" w:hAnsi="Times New Roman"/>
          <w:sz w:val="24"/>
        </w:rPr>
        <w:t xml:space="preserve"> </w:t>
      </w:r>
      <w:r w:rsidR="008D448D" w:rsidRPr="00963ED0">
        <w:rPr>
          <w:rFonts w:ascii="Times New Roman" w:hAnsi="Times New Roman"/>
          <w:sz w:val="24"/>
        </w:rPr>
        <w:t>Iedere week wordt ergens ter wereld een landrechtenactivist vermoord. In 86 procent van de landendeals is er geen overeenstemming met de eigenaren van het land.</w:t>
      </w:r>
      <w:r w:rsidR="008D448D" w:rsidRPr="00963ED0">
        <w:rPr>
          <w:rStyle w:val="Voetnootmarkering"/>
          <w:rFonts w:ascii="Times New Roman" w:hAnsi="Times New Roman"/>
          <w:sz w:val="24"/>
        </w:rPr>
        <w:footnoteReference w:id="3"/>
      </w:r>
    </w:p>
    <w:p w14:paraId="05B1B9DA" w14:textId="77777777" w:rsidR="00BD52DF" w:rsidRPr="00963ED0" w:rsidRDefault="00BD52DF" w:rsidP="00963ED0">
      <w:pPr>
        <w:tabs>
          <w:tab w:val="left" w:pos="284"/>
          <w:tab w:val="left" w:pos="567"/>
          <w:tab w:val="left" w:pos="851"/>
        </w:tabs>
        <w:rPr>
          <w:rFonts w:ascii="Times New Roman" w:hAnsi="Times New Roman"/>
          <w:sz w:val="24"/>
        </w:rPr>
      </w:pPr>
    </w:p>
    <w:p w14:paraId="57AF8505" w14:textId="77777777" w:rsidR="00790333" w:rsidRPr="00A3408A" w:rsidRDefault="00790333" w:rsidP="00790333">
      <w:pPr>
        <w:tabs>
          <w:tab w:val="left" w:pos="284"/>
          <w:tab w:val="left" w:pos="567"/>
          <w:tab w:val="left" w:pos="851"/>
        </w:tabs>
        <w:rPr>
          <w:rFonts w:ascii="Times New Roman" w:hAnsi="Times New Roman"/>
          <w:sz w:val="24"/>
        </w:rPr>
      </w:pPr>
      <w:r w:rsidRPr="00A3408A">
        <w:rPr>
          <w:rFonts w:ascii="Times New Roman" w:hAnsi="Times New Roman"/>
          <w:sz w:val="24"/>
        </w:rPr>
        <w:t xml:space="preserve">Nederlandse bedrijven die internationaal opereren kunnen een belangrijke rol spelen in het </w:t>
      </w:r>
    </w:p>
    <w:p w14:paraId="78E7DF46" w14:textId="1BD0F754" w:rsidR="00C36588" w:rsidRPr="00963ED0" w:rsidRDefault="00790333" w:rsidP="00790333">
      <w:pPr>
        <w:tabs>
          <w:tab w:val="left" w:pos="284"/>
          <w:tab w:val="left" w:pos="567"/>
          <w:tab w:val="left" w:pos="851"/>
        </w:tabs>
        <w:rPr>
          <w:rFonts w:ascii="Times New Roman" w:hAnsi="Times New Roman"/>
          <w:sz w:val="24"/>
        </w:rPr>
      </w:pPr>
      <w:r w:rsidRPr="00A3408A">
        <w:rPr>
          <w:rFonts w:ascii="Times New Roman" w:hAnsi="Times New Roman"/>
          <w:sz w:val="24"/>
        </w:rPr>
        <w:t>bevorderen van duurzame ontwikkeling wereldwijd. Dat gebeurt bijvoorbeeld door het creëren van werkgelegenheid en het betalen van belasting in de landen waar zij actief zijn.</w:t>
      </w:r>
      <w:r w:rsidR="009F69DE" w:rsidRPr="00A3408A">
        <w:rPr>
          <w:rFonts w:ascii="Times New Roman" w:hAnsi="Times New Roman"/>
          <w:sz w:val="24"/>
        </w:rPr>
        <w:t xml:space="preserve"> </w:t>
      </w:r>
      <w:r w:rsidRPr="00A3408A">
        <w:rPr>
          <w:rFonts w:ascii="Times New Roman" w:hAnsi="Times New Roman"/>
          <w:sz w:val="24"/>
        </w:rPr>
        <w:t xml:space="preserve">Tegenover die positieve effecten kunnen </w:t>
      </w:r>
      <w:r w:rsidR="00C36588" w:rsidRPr="00A3408A">
        <w:rPr>
          <w:rFonts w:ascii="Times New Roman" w:hAnsi="Times New Roman"/>
          <w:sz w:val="24"/>
        </w:rPr>
        <w:t xml:space="preserve">Nederlandse ondernemingen het risico lopen dat zij </w:t>
      </w:r>
      <w:r w:rsidR="005E4E5C" w:rsidRPr="00A3408A">
        <w:rPr>
          <w:rFonts w:ascii="Times New Roman" w:hAnsi="Times New Roman"/>
          <w:sz w:val="24"/>
        </w:rPr>
        <w:t>betrokken raken bij moderne slavernij, ontbossing</w:t>
      </w:r>
      <w:r w:rsidR="009B55C7" w:rsidRPr="00A3408A">
        <w:rPr>
          <w:rFonts w:ascii="Times New Roman" w:hAnsi="Times New Roman"/>
          <w:sz w:val="24"/>
        </w:rPr>
        <w:t xml:space="preserve">, </w:t>
      </w:r>
      <w:r w:rsidR="008D448D" w:rsidRPr="00A3408A">
        <w:rPr>
          <w:rFonts w:ascii="Times New Roman" w:hAnsi="Times New Roman"/>
          <w:sz w:val="24"/>
        </w:rPr>
        <w:t xml:space="preserve">landroof </w:t>
      </w:r>
      <w:r w:rsidR="005E4E5C" w:rsidRPr="00A3408A">
        <w:rPr>
          <w:rFonts w:ascii="Times New Roman" w:hAnsi="Times New Roman"/>
          <w:sz w:val="24"/>
        </w:rPr>
        <w:t>of andere</w:t>
      </w:r>
      <w:r w:rsidR="00C36588" w:rsidRPr="00A3408A">
        <w:rPr>
          <w:rFonts w:ascii="Times New Roman" w:hAnsi="Times New Roman"/>
          <w:sz w:val="24"/>
        </w:rPr>
        <w:t xml:space="preserve"> nadelige gevolgen, direct of indirect, van hun activiteiten.</w:t>
      </w:r>
      <w:r w:rsidR="00C36588" w:rsidRPr="00963ED0">
        <w:rPr>
          <w:rFonts w:ascii="Times New Roman" w:hAnsi="Times New Roman"/>
          <w:sz w:val="24"/>
        </w:rPr>
        <w:t xml:space="preserve"> Het kan </w:t>
      </w:r>
      <w:r w:rsidR="005E4E5C" w:rsidRPr="00963ED0">
        <w:rPr>
          <w:rFonts w:ascii="Times New Roman" w:hAnsi="Times New Roman"/>
          <w:sz w:val="24"/>
        </w:rPr>
        <w:t xml:space="preserve">ook </w:t>
      </w:r>
      <w:r w:rsidR="00C36588" w:rsidRPr="00963ED0">
        <w:rPr>
          <w:rFonts w:ascii="Times New Roman" w:hAnsi="Times New Roman"/>
          <w:sz w:val="24"/>
        </w:rPr>
        <w:t>blijken dat in hun productieketen gebruik wordt gemaakt van kinderarbeid, dat er sprake is van uitbuiting van werknemers of dat ernstige milieuschade optreedt. Om dit soort nadelige effecten tegen te gaan verwacht de overheid van ondernemingen dat zij de OESO-richtlijnen voor multinationale ondernemingen (OESO-richtlijnen) toepassen. De implementatie van deze richtlijnen laat echter nog te wensen over. Met dit initiatiefwetsvoorstel wordt daarom beoogd een wettelijke ondergrens voor internationaal maatschappelijk verantwoord ondernemen in te stellen.</w:t>
      </w:r>
    </w:p>
    <w:p w14:paraId="726D7098" w14:textId="77777777" w:rsidR="00C36588" w:rsidRPr="00963ED0" w:rsidRDefault="00C36588" w:rsidP="00963ED0">
      <w:pPr>
        <w:tabs>
          <w:tab w:val="left" w:pos="284"/>
          <w:tab w:val="left" w:pos="567"/>
          <w:tab w:val="left" w:pos="851"/>
        </w:tabs>
        <w:rPr>
          <w:rFonts w:ascii="Times New Roman" w:hAnsi="Times New Roman"/>
          <w:sz w:val="24"/>
        </w:rPr>
      </w:pPr>
    </w:p>
    <w:p w14:paraId="6B857446"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Leeswijzer</w:t>
      </w:r>
    </w:p>
    <w:p w14:paraId="79CA8169"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Hieronder worden in hoofdstuk 2 van dit algemene deel eerst de aanleiding voor het wetsvoorstel en de problematiek die daaraan ten grondslag ligt, uiteengezet. Daarbij wordt ook ingegaan op het beleid dat Nederland nu al kent ten aanzien van de OESO-richtlijnen en de risico’s die daardoor geadresseerd worden. Vervolgens wordt uitgelegd waarom de initiatiefnemers tot de keuze zijn gekomen om nu met dit wetsvoorstel te komen. </w:t>
      </w:r>
    </w:p>
    <w:p w14:paraId="68D38D35" w14:textId="77777777" w:rsidR="00C36588" w:rsidRPr="00963ED0" w:rsidRDefault="00C36588" w:rsidP="00963ED0">
      <w:pPr>
        <w:tabs>
          <w:tab w:val="left" w:pos="284"/>
          <w:tab w:val="left" w:pos="567"/>
          <w:tab w:val="left" w:pos="851"/>
        </w:tabs>
        <w:rPr>
          <w:rFonts w:ascii="Times New Roman" w:hAnsi="Times New Roman"/>
          <w:sz w:val="24"/>
        </w:rPr>
      </w:pPr>
    </w:p>
    <w:p w14:paraId="16DD1208"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hoofdstuk 3 wordt de structuur van het wetsvoorstel geschetst. Hoofdstuk 4 beschrijft de verhouding tot internationale afspraken, Europese regelgeving en bestaande nationale </w:t>
      </w:r>
      <w:r w:rsidRPr="00963ED0">
        <w:rPr>
          <w:rFonts w:ascii="Times New Roman" w:hAnsi="Times New Roman"/>
          <w:sz w:val="24"/>
        </w:rPr>
        <w:lastRenderedPageBreak/>
        <w:t>wetgeving. In hoofdstuk 5 worden de gevolgen van de wet beschreven. Het gaat daarbij om gevolgen voor de regeldruk voor de ondernemingen waar dit wetsvoorstel zich op richt en de organisatorische en financiële gevolgen voor de overheid zelf, waaronder die voor de rechterlijke organisatie. In hoofdstuk 6 worden toezicht en handhaving behandeld, met daarin uitgebreide aandacht voor de rol van de toezichthouder. De totstandkomingsprocedure van dit wetsvoorstel wordt beschreven in hoofdstuk 7. Hoofdstuk 8 van het algemene deel gaat in op het overgangsrecht en de inwerkingtreding.</w:t>
      </w:r>
    </w:p>
    <w:p w14:paraId="3A098656" w14:textId="77777777" w:rsidR="00C36588" w:rsidRPr="00963ED0" w:rsidRDefault="00C36588" w:rsidP="00963ED0">
      <w:pPr>
        <w:tabs>
          <w:tab w:val="left" w:pos="284"/>
          <w:tab w:val="left" w:pos="567"/>
          <w:tab w:val="left" w:pos="851"/>
        </w:tabs>
        <w:rPr>
          <w:rFonts w:ascii="Times New Roman" w:hAnsi="Times New Roman"/>
          <w:sz w:val="24"/>
        </w:rPr>
      </w:pPr>
    </w:p>
    <w:p w14:paraId="1A736B6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Na het algemene deel volgt het deel met de artikelsgewijze toelichting.</w:t>
      </w:r>
    </w:p>
    <w:p w14:paraId="58EB55C8" w14:textId="77777777" w:rsidR="00C36588" w:rsidRPr="00963ED0" w:rsidRDefault="00C36588" w:rsidP="00963ED0">
      <w:pPr>
        <w:tabs>
          <w:tab w:val="left" w:pos="284"/>
          <w:tab w:val="left" w:pos="567"/>
          <w:tab w:val="left" w:pos="851"/>
        </w:tabs>
        <w:rPr>
          <w:rFonts w:ascii="Times New Roman" w:hAnsi="Times New Roman"/>
          <w:sz w:val="24"/>
        </w:rPr>
      </w:pPr>
    </w:p>
    <w:p w14:paraId="5746C8EC" w14:textId="46FDC771" w:rsidR="00C36588"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Als bijlage 1 bij de memorie van toelichting is door de initiatiefnemers voorts een factsheet toegevoegd waarin de hoofdlijnen van de Wet verantwoord en duurzaam internationaal ondernemen schematisch worden weergegeven. </w:t>
      </w:r>
    </w:p>
    <w:p w14:paraId="10D90DC0" w14:textId="77777777" w:rsidR="00963ED0" w:rsidRPr="00963ED0" w:rsidRDefault="00963ED0" w:rsidP="00963ED0">
      <w:pPr>
        <w:tabs>
          <w:tab w:val="left" w:pos="284"/>
          <w:tab w:val="left" w:pos="567"/>
          <w:tab w:val="left" w:pos="851"/>
        </w:tabs>
        <w:rPr>
          <w:rFonts w:ascii="Times New Roman" w:hAnsi="Times New Roman"/>
          <w:sz w:val="24"/>
        </w:rPr>
      </w:pPr>
    </w:p>
    <w:p w14:paraId="5196FBD2" w14:textId="77777777" w:rsidR="00C36588" w:rsidRPr="00963ED0" w:rsidRDefault="00C36588" w:rsidP="00963ED0">
      <w:pPr>
        <w:tabs>
          <w:tab w:val="left" w:pos="284"/>
          <w:tab w:val="left" w:pos="567"/>
          <w:tab w:val="left" w:pos="851"/>
        </w:tabs>
        <w:rPr>
          <w:rFonts w:ascii="Times New Roman" w:hAnsi="Times New Roman"/>
          <w:sz w:val="24"/>
        </w:rPr>
      </w:pPr>
    </w:p>
    <w:p w14:paraId="28478B52" w14:textId="77777777" w:rsidR="000A4B8A" w:rsidRPr="00963ED0" w:rsidRDefault="00C36588" w:rsidP="00963ED0">
      <w:pPr>
        <w:pStyle w:val="Lijstalinea"/>
        <w:numPr>
          <w:ilvl w:val="0"/>
          <w:numId w:val="1"/>
        </w:numPr>
        <w:tabs>
          <w:tab w:val="left" w:pos="284"/>
          <w:tab w:val="left" w:pos="567"/>
          <w:tab w:val="left" w:pos="851"/>
        </w:tabs>
        <w:spacing w:after="0" w:line="240" w:lineRule="auto"/>
        <w:ind w:left="0" w:firstLine="0"/>
        <w:rPr>
          <w:color w:val="auto"/>
          <w:sz w:val="24"/>
          <w:szCs w:val="24"/>
        </w:rPr>
      </w:pPr>
      <w:r w:rsidRPr="00963ED0">
        <w:rPr>
          <w:b/>
          <w:color w:val="auto"/>
          <w:sz w:val="24"/>
          <w:szCs w:val="24"/>
        </w:rPr>
        <w:t xml:space="preserve">Aanleiding en probleembeschrijving </w:t>
      </w:r>
    </w:p>
    <w:p w14:paraId="5BB88F12" w14:textId="77777777" w:rsidR="00C36588" w:rsidRPr="00963ED0" w:rsidRDefault="00C36588" w:rsidP="00963ED0">
      <w:pPr>
        <w:tabs>
          <w:tab w:val="left" w:pos="284"/>
          <w:tab w:val="left" w:pos="567"/>
          <w:tab w:val="left" w:pos="851"/>
        </w:tabs>
        <w:rPr>
          <w:rFonts w:ascii="Times New Roman" w:hAnsi="Times New Roman"/>
          <w:sz w:val="24"/>
        </w:rPr>
      </w:pPr>
    </w:p>
    <w:p w14:paraId="52558DEA" w14:textId="77777777"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t xml:space="preserve">2.1 Aanleiding en doelstelling </w:t>
      </w:r>
    </w:p>
    <w:p w14:paraId="373224D2" w14:textId="77777777" w:rsidR="00C36588" w:rsidRPr="00963ED0" w:rsidRDefault="00C36588" w:rsidP="00963ED0">
      <w:pPr>
        <w:tabs>
          <w:tab w:val="left" w:pos="284"/>
          <w:tab w:val="left" w:pos="567"/>
          <w:tab w:val="left" w:pos="851"/>
        </w:tabs>
        <w:rPr>
          <w:rFonts w:ascii="Times New Roman" w:hAnsi="Times New Roman"/>
          <w:sz w:val="24"/>
        </w:rPr>
      </w:pPr>
    </w:p>
    <w:p w14:paraId="19BB6BD3"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De OESO-richtlijnen</w:t>
      </w:r>
    </w:p>
    <w:p w14:paraId="462447D5"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Ondernemingen lopen via hun toeleverings- of productieketens het risico betrokken te raken bij schendingen van mensen- en arbeidsrechten, of bij het veroorzaken van nadelige gevolgen voor het milieu. </w:t>
      </w:r>
    </w:p>
    <w:p w14:paraId="78E48979" w14:textId="77777777" w:rsidR="00C36588" w:rsidRPr="00963ED0" w:rsidRDefault="00C36588" w:rsidP="00963ED0">
      <w:pPr>
        <w:tabs>
          <w:tab w:val="left" w:pos="284"/>
          <w:tab w:val="left" w:pos="567"/>
          <w:tab w:val="left" w:pos="851"/>
        </w:tabs>
        <w:rPr>
          <w:rFonts w:ascii="Times New Roman" w:hAnsi="Times New Roman"/>
          <w:sz w:val="24"/>
        </w:rPr>
      </w:pPr>
    </w:p>
    <w:p w14:paraId="727AD1A7"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Als lid van de Organisatie voor Economische Samenwerking en Ontwikkeling (OESO) heeft Nederland de zogeheten OESO-richtlijnen onderschreven,</w:t>
      </w:r>
      <w:r w:rsidRPr="00963ED0">
        <w:rPr>
          <w:rFonts w:ascii="Times New Roman" w:hAnsi="Times New Roman"/>
          <w:sz w:val="24"/>
          <w:vertAlign w:val="superscript"/>
        </w:rPr>
        <w:footnoteReference w:id="4"/>
      </w:r>
      <w:r w:rsidRPr="00963ED0">
        <w:rPr>
          <w:rFonts w:ascii="Times New Roman" w:hAnsi="Times New Roman"/>
          <w:sz w:val="24"/>
        </w:rPr>
        <w:t xml:space="preserve"> samen met nog 43 landen. De OESO-richtlijnen maken duidelijk wat van ondernemingen verwacht wordt op het gebied van maatschappelijk verantwoord ondernemen bij het internationaal zakendoen.</w:t>
      </w:r>
      <w:r w:rsidRPr="00963ED0">
        <w:rPr>
          <w:rFonts w:ascii="Times New Roman" w:hAnsi="Times New Roman"/>
          <w:sz w:val="24"/>
          <w:vertAlign w:val="superscript"/>
        </w:rPr>
        <w:footnoteReference w:id="5"/>
      </w:r>
      <w:r w:rsidRPr="00963ED0">
        <w:rPr>
          <w:rFonts w:ascii="Times New Roman" w:hAnsi="Times New Roman"/>
          <w:sz w:val="24"/>
        </w:rPr>
        <w:t xml:space="preserve"> De richtlijnen zijn onderverdeeld in verschillende thema’s. In het kader van dit wetsvoorstel staan de thema’s mensenrechten, werkgelegenheid en arbeidsverhoudingen, en milieu centraal. De OESO-richtlijnen hebben daarnaast ook betrekking op algemeen bedrijfsbeleid, informatieverstrekking, bestrijding van corruptie, omkopingsverzoeken en afpersing, en op het gebied van consumentenbelangen, wetenschap en technologie, belastingen en mededinging.</w:t>
      </w:r>
    </w:p>
    <w:p w14:paraId="6CC9E6AE" w14:textId="77777777" w:rsidR="00C36588" w:rsidRPr="00963ED0" w:rsidRDefault="00C36588" w:rsidP="00963ED0">
      <w:pPr>
        <w:tabs>
          <w:tab w:val="left" w:pos="284"/>
          <w:tab w:val="left" w:pos="567"/>
          <w:tab w:val="left" w:pos="851"/>
        </w:tabs>
        <w:rPr>
          <w:rFonts w:ascii="Times New Roman" w:hAnsi="Times New Roman"/>
          <w:sz w:val="24"/>
        </w:rPr>
      </w:pPr>
    </w:p>
    <w:p w14:paraId="18A39A86"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Dit wetsvoorstel richt zich zoals gezegd op de implementatie van de richtlijnen die gaan over mensenrechten, werkgelegenheid en arbeidsverhoudingen, en milieu. De reden daarvoor is dat er op deze thema’s nog geen wetgeving is die duidelijk maakt wat de verantwoordelijkheid is van ondernemingen ten aanzien van deze onderwerpen bij hun internationale activiteiten. </w:t>
      </w:r>
    </w:p>
    <w:p w14:paraId="576BBD27" w14:textId="77777777" w:rsidR="00C36588" w:rsidRPr="00963ED0" w:rsidRDefault="00C36588" w:rsidP="00963ED0">
      <w:pPr>
        <w:tabs>
          <w:tab w:val="left" w:pos="284"/>
          <w:tab w:val="left" w:pos="567"/>
          <w:tab w:val="left" w:pos="851"/>
        </w:tabs>
        <w:rPr>
          <w:rFonts w:ascii="Times New Roman" w:hAnsi="Times New Roman"/>
          <w:sz w:val="24"/>
        </w:rPr>
      </w:pPr>
    </w:p>
    <w:p w14:paraId="5B445D07"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Evaluatie Nederlands IMVO-beleid</w:t>
      </w:r>
    </w:p>
    <w:p w14:paraId="68B1C9E8" w14:textId="69DA4AB1"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de zomer van 2020 heeft de </w:t>
      </w:r>
      <w:r w:rsidR="00505CCD" w:rsidRPr="00963ED0">
        <w:rPr>
          <w:rFonts w:ascii="Times New Roman" w:hAnsi="Times New Roman"/>
          <w:sz w:val="24"/>
        </w:rPr>
        <w:t>m</w:t>
      </w:r>
      <w:r w:rsidRPr="00963ED0">
        <w:rPr>
          <w:rFonts w:ascii="Times New Roman" w:hAnsi="Times New Roman"/>
          <w:sz w:val="24"/>
        </w:rPr>
        <w:t>inister voor Buitenlandse Handel en Ontwikkelingssamenwerking het huidige beleid voor internationaal maatschappelijk verantwoord ondernemen (IMVO) geëvalueerd met het project ‘IMVO-maatregelen in perspectief’. Uit een tussenmeting van de 90 procent</w:t>
      </w:r>
      <w:r w:rsidR="00505CCD" w:rsidRPr="00963ED0">
        <w:rPr>
          <w:rFonts w:ascii="Times New Roman" w:hAnsi="Times New Roman"/>
          <w:sz w:val="24"/>
        </w:rPr>
        <w:t xml:space="preserve"> </w:t>
      </w:r>
      <w:r w:rsidRPr="00963ED0">
        <w:rPr>
          <w:rFonts w:ascii="Times New Roman" w:hAnsi="Times New Roman"/>
          <w:sz w:val="24"/>
        </w:rPr>
        <w:t xml:space="preserve">doelstelling </w:t>
      </w:r>
      <w:r w:rsidR="00505CCD" w:rsidRPr="00963ED0">
        <w:rPr>
          <w:rFonts w:ascii="Times New Roman" w:hAnsi="Times New Roman"/>
          <w:sz w:val="24"/>
        </w:rPr>
        <w:t>was</w:t>
      </w:r>
      <w:r w:rsidRPr="00963ED0">
        <w:rPr>
          <w:rFonts w:ascii="Times New Roman" w:hAnsi="Times New Roman"/>
          <w:sz w:val="24"/>
        </w:rPr>
        <w:t xml:space="preserve"> eerder al gebleken dat de OESO-richtlijnen slechts door 35 procent van de grote ondernemingen in Nederland </w:t>
      </w:r>
      <w:r w:rsidRPr="00963ED0">
        <w:rPr>
          <w:rFonts w:ascii="Times New Roman" w:hAnsi="Times New Roman"/>
          <w:sz w:val="24"/>
        </w:rPr>
        <w:lastRenderedPageBreak/>
        <w:t>onderschreven worden. Hiermee wordt duidelijk dat het bereiken van de doelstelling in 2023 nog lang niet in zicht is. Ook de vrijwillige IMVO-convenanten leiden nog onvoldoende tot tastbare resultaten. Bovendien blijkt dat de convenanten slechts 1,6 procent van de ondernemingen</w:t>
      </w:r>
      <w:r w:rsidR="00505CCD" w:rsidRPr="00963ED0">
        <w:rPr>
          <w:rFonts w:ascii="Times New Roman" w:hAnsi="Times New Roman"/>
          <w:sz w:val="24"/>
        </w:rPr>
        <w:t xml:space="preserve"> in hoogrisico sectoren</w:t>
      </w:r>
      <w:r w:rsidRPr="00963ED0">
        <w:rPr>
          <w:rFonts w:ascii="Times New Roman" w:hAnsi="Times New Roman"/>
          <w:sz w:val="24"/>
        </w:rPr>
        <w:t xml:space="preserve"> hebben bereikt.</w:t>
      </w:r>
      <w:r w:rsidRPr="00963ED0">
        <w:rPr>
          <w:rFonts w:ascii="Times New Roman" w:hAnsi="Times New Roman"/>
          <w:sz w:val="24"/>
          <w:vertAlign w:val="superscript"/>
        </w:rPr>
        <w:footnoteReference w:id="6"/>
      </w:r>
      <w:r w:rsidRPr="00963ED0">
        <w:rPr>
          <w:rFonts w:ascii="Times New Roman" w:hAnsi="Times New Roman"/>
          <w:sz w:val="24"/>
        </w:rPr>
        <w:t xml:space="preserve"> Een van de aanbevelingen van de evaluatie was dat er naast vrijwillige ook verplichtende maatregelen nodig zullen zijn om de doelstellingen van het beleid te behalen.</w:t>
      </w:r>
      <w:r w:rsidRPr="00963ED0">
        <w:rPr>
          <w:rFonts w:ascii="Times New Roman" w:hAnsi="Times New Roman"/>
          <w:sz w:val="24"/>
          <w:vertAlign w:val="superscript"/>
        </w:rPr>
        <w:footnoteReference w:id="7"/>
      </w:r>
      <w:r w:rsidRPr="00963ED0">
        <w:rPr>
          <w:rFonts w:ascii="Times New Roman" w:hAnsi="Times New Roman"/>
          <w:sz w:val="24"/>
        </w:rPr>
        <w:t xml:space="preserve"> </w:t>
      </w:r>
    </w:p>
    <w:p w14:paraId="079BA67F" w14:textId="77777777" w:rsidR="00C36588" w:rsidRPr="00963ED0" w:rsidRDefault="00C36588" w:rsidP="00963ED0">
      <w:pPr>
        <w:tabs>
          <w:tab w:val="left" w:pos="284"/>
          <w:tab w:val="left" w:pos="567"/>
          <w:tab w:val="left" w:pos="851"/>
        </w:tabs>
        <w:rPr>
          <w:rFonts w:ascii="Times New Roman" w:hAnsi="Times New Roman"/>
          <w:sz w:val="24"/>
        </w:rPr>
      </w:pPr>
    </w:p>
    <w:p w14:paraId="794F081C"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Ondernemingen kunnen betrokken raken bij schendingen van mensen- en arbeidsrechten, of bij het veroorzaken van milieuschade. Echter, door middel van hun economische activiteiten en hun rol in de productieketens kunnen zij ook bijdragen aan het voorkomen en tegengaan van dergelijke nadelige effecten. Dit is nadrukkelijk wat in de OESO-richtlijnen en het IMVO-beleid dat op deze richtlijnen is gebaseerd van ondernemingen wordt verwacht: “Het gezamenlijke doel van de regeringen die de Richtlijnen onderschrijven is het stimuleren van de positieve bijdragen die multinationale ondernemingen aan economische, ecologische en sociale vooruitgang kunnen leveren, alsmede het minimaliseren van de problemen waartoe hun activiteiten kunnen leiden".</w:t>
      </w:r>
      <w:r w:rsidRPr="00963ED0">
        <w:rPr>
          <w:rFonts w:ascii="Times New Roman" w:hAnsi="Times New Roman"/>
          <w:sz w:val="24"/>
          <w:vertAlign w:val="superscript"/>
        </w:rPr>
        <w:footnoteReference w:id="8"/>
      </w:r>
      <w:r w:rsidRPr="00963ED0">
        <w:rPr>
          <w:rFonts w:ascii="Times New Roman" w:hAnsi="Times New Roman"/>
          <w:sz w:val="24"/>
        </w:rPr>
        <w:t xml:space="preserve"> Terugtrekking uit sectoren of economische ketens waarin zich problemen voordoen is niet de bedoeling en pas de allerlaatste optie. Het gaat erom de nadelige effecten te voorkomen of tegen te gaan.</w:t>
      </w:r>
      <w:r w:rsidRPr="00963ED0">
        <w:rPr>
          <w:rFonts w:ascii="Times New Roman" w:hAnsi="Times New Roman"/>
          <w:sz w:val="24"/>
          <w:vertAlign w:val="superscript"/>
        </w:rPr>
        <w:footnoteReference w:id="9"/>
      </w:r>
    </w:p>
    <w:p w14:paraId="67F7204B" w14:textId="77777777" w:rsidR="00C36588" w:rsidRPr="00963ED0" w:rsidRDefault="00C36588" w:rsidP="00963ED0">
      <w:pPr>
        <w:tabs>
          <w:tab w:val="left" w:pos="284"/>
          <w:tab w:val="left" w:pos="567"/>
          <w:tab w:val="left" w:pos="851"/>
        </w:tabs>
        <w:rPr>
          <w:rFonts w:ascii="Times New Roman" w:hAnsi="Times New Roman"/>
          <w:sz w:val="24"/>
        </w:rPr>
      </w:pPr>
    </w:p>
    <w:p w14:paraId="0E9EBC7C"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Een ondergrens voor maatschappelijk verantwoord ondernemen</w:t>
      </w:r>
    </w:p>
    <w:p w14:paraId="08D55347" w14:textId="77777777" w:rsidR="00C36588" w:rsidRPr="00963ED0" w:rsidRDefault="00C36588" w:rsidP="00963ED0">
      <w:pPr>
        <w:tabs>
          <w:tab w:val="left" w:pos="284"/>
          <w:tab w:val="left" w:pos="567"/>
          <w:tab w:val="left" w:pos="851"/>
        </w:tabs>
        <w:rPr>
          <w:rFonts w:ascii="Times New Roman" w:hAnsi="Times New Roman"/>
          <w:sz w:val="24"/>
        </w:rPr>
      </w:pPr>
    </w:p>
    <w:p w14:paraId="7AE88DB3" w14:textId="07ACA742"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Dit wetsvoorstel wil de naleving </w:t>
      </w:r>
      <w:r w:rsidR="009E408E" w:rsidRPr="00963ED0">
        <w:rPr>
          <w:rFonts w:ascii="Times New Roman" w:hAnsi="Times New Roman"/>
          <w:sz w:val="24"/>
        </w:rPr>
        <w:t>van de OESO-richtlijnen voor multinationale ondernemingen</w:t>
      </w:r>
      <w:r w:rsidRPr="00963ED0">
        <w:rPr>
          <w:rFonts w:ascii="Times New Roman" w:hAnsi="Times New Roman"/>
          <w:sz w:val="24"/>
        </w:rPr>
        <w:t xml:space="preserve"> wettelijk verankeren. Het principe van gepaste zorgvuldigheid moet daarbij uitgangspunt worden bij het handelen van ondernemingen. Dit is een basisprincipe in de OESO-richtlijnen</w:t>
      </w:r>
      <w:r w:rsidRPr="00963ED0">
        <w:rPr>
          <w:rFonts w:ascii="Times New Roman" w:hAnsi="Times New Roman"/>
          <w:sz w:val="24"/>
          <w:vertAlign w:val="superscript"/>
        </w:rPr>
        <w:footnoteReference w:id="10"/>
      </w:r>
      <w:r w:rsidR="009E408E" w:rsidRPr="00963ED0">
        <w:rPr>
          <w:rFonts w:ascii="Times New Roman" w:hAnsi="Times New Roman"/>
          <w:sz w:val="24"/>
        </w:rPr>
        <w:t>. Het doel van de wet en de toelichting op gepaste zorgvuldigheid in lijn met de OESO-richtlijnen wordt in paragraaf 2.2. verder behandeld.</w:t>
      </w:r>
      <w:r w:rsidRPr="00963ED0">
        <w:rPr>
          <w:rFonts w:ascii="Times New Roman" w:hAnsi="Times New Roman"/>
          <w:sz w:val="24"/>
        </w:rPr>
        <w:t xml:space="preserve"> </w:t>
      </w:r>
    </w:p>
    <w:p w14:paraId="46911419" w14:textId="77777777" w:rsidR="00C36588" w:rsidRPr="00963ED0" w:rsidRDefault="00C36588" w:rsidP="00963ED0">
      <w:pPr>
        <w:tabs>
          <w:tab w:val="left" w:pos="284"/>
          <w:tab w:val="left" w:pos="567"/>
          <w:tab w:val="left" w:pos="851"/>
        </w:tabs>
        <w:rPr>
          <w:rFonts w:ascii="Times New Roman" w:hAnsi="Times New Roman"/>
          <w:sz w:val="24"/>
        </w:rPr>
      </w:pPr>
    </w:p>
    <w:p w14:paraId="5947ED60" w14:textId="3DBD4738" w:rsidR="007569E9"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het regeerakkoord van het Kabinet-Rutte III hebben de coalitiepartijen afgesproken dat de IMVO-convenanten worden voortgezet en na twee jaar </w:t>
      </w:r>
      <w:r w:rsidR="007569E9" w:rsidRPr="00963ED0">
        <w:rPr>
          <w:rFonts w:ascii="Times New Roman" w:hAnsi="Times New Roman"/>
          <w:sz w:val="24"/>
        </w:rPr>
        <w:t xml:space="preserve">geëvalueerd. Op basis van de evaluatie </w:t>
      </w:r>
      <w:r w:rsidRPr="00963ED0">
        <w:rPr>
          <w:rFonts w:ascii="Times New Roman" w:hAnsi="Times New Roman"/>
          <w:sz w:val="24"/>
        </w:rPr>
        <w:t xml:space="preserve">wordt bezien of, en zo ja, welke dwingende maatregelen genomen kunnen worden. </w:t>
      </w:r>
    </w:p>
    <w:p w14:paraId="55A524B7" w14:textId="77777777" w:rsidR="00C36588" w:rsidRPr="00963ED0" w:rsidRDefault="00C36588" w:rsidP="00963ED0">
      <w:pPr>
        <w:tabs>
          <w:tab w:val="left" w:pos="284"/>
          <w:tab w:val="left" w:pos="567"/>
          <w:tab w:val="left" w:pos="851"/>
        </w:tabs>
        <w:rPr>
          <w:rFonts w:ascii="Times New Roman" w:hAnsi="Times New Roman"/>
          <w:sz w:val="24"/>
        </w:rPr>
      </w:pPr>
    </w:p>
    <w:p w14:paraId="3B7E760B" w14:textId="52FA2EF0" w:rsidR="00CF39EE"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SER </w:t>
      </w:r>
      <w:r w:rsidR="008B4D52" w:rsidRPr="00963ED0">
        <w:rPr>
          <w:rFonts w:ascii="Times New Roman" w:hAnsi="Times New Roman"/>
          <w:sz w:val="24"/>
        </w:rPr>
        <w:t>komt in 2020</w:t>
      </w:r>
      <w:r w:rsidRPr="00963ED0">
        <w:rPr>
          <w:rFonts w:ascii="Times New Roman" w:hAnsi="Times New Roman"/>
          <w:sz w:val="24"/>
        </w:rPr>
        <w:t xml:space="preserve"> tot de conclusie dat wetgeving een noodzakelijk onderdeel van een ambitieus Europees IMVO-beleid is.</w:t>
      </w:r>
      <w:r w:rsidRPr="00963ED0">
        <w:rPr>
          <w:rFonts w:ascii="Times New Roman" w:hAnsi="Times New Roman"/>
          <w:sz w:val="24"/>
          <w:vertAlign w:val="superscript"/>
        </w:rPr>
        <w:footnoteReference w:id="11"/>
      </w:r>
      <w:r w:rsidRPr="00963ED0">
        <w:rPr>
          <w:rFonts w:ascii="Times New Roman" w:hAnsi="Times New Roman"/>
          <w:sz w:val="24"/>
        </w:rPr>
        <w:t xml:space="preserve"> Al eerder kwam de directie Internationaal Onderzoek en Beleidsevaluatie (IOB)</w:t>
      </w:r>
      <w:r w:rsidR="00505CCD" w:rsidRPr="00963ED0">
        <w:rPr>
          <w:rFonts w:ascii="Times New Roman" w:hAnsi="Times New Roman"/>
          <w:sz w:val="24"/>
        </w:rPr>
        <w:t xml:space="preserve"> van het Ministerie van Buitenlandse Zaken</w:t>
      </w:r>
      <w:r w:rsidRPr="00963ED0">
        <w:rPr>
          <w:rFonts w:ascii="Times New Roman" w:hAnsi="Times New Roman"/>
          <w:sz w:val="24"/>
        </w:rPr>
        <w:t xml:space="preserve"> ook tot de slotsom dat gedwongen maatregelen onderdeel van de beleidsmix zouden moeten zijn.</w:t>
      </w:r>
      <w:r w:rsidRPr="00963ED0">
        <w:rPr>
          <w:rFonts w:ascii="Times New Roman" w:hAnsi="Times New Roman"/>
          <w:sz w:val="24"/>
          <w:vertAlign w:val="superscript"/>
        </w:rPr>
        <w:footnoteReference w:id="12"/>
      </w:r>
      <w:r w:rsidR="009962C2" w:rsidRPr="00963ED0">
        <w:rPr>
          <w:rFonts w:ascii="Times New Roman" w:hAnsi="Times New Roman"/>
          <w:sz w:val="24"/>
        </w:rPr>
        <w:t xml:space="preserve"> Ook het Kabinet-</w:t>
      </w:r>
      <w:r w:rsidRPr="00963ED0">
        <w:rPr>
          <w:rFonts w:ascii="Times New Roman" w:hAnsi="Times New Roman"/>
          <w:sz w:val="24"/>
        </w:rPr>
        <w:lastRenderedPageBreak/>
        <w:t>Rutte</w:t>
      </w:r>
      <w:r w:rsidR="009962C2" w:rsidRPr="00963ED0">
        <w:rPr>
          <w:rFonts w:ascii="Times New Roman" w:hAnsi="Times New Roman"/>
          <w:sz w:val="24"/>
        </w:rPr>
        <w:t xml:space="preserve"> </w:t>
      </w:r>
      <w:r w:rsidRPr="00963ED0">
        <w:rPr>
          <w:rFonts w:ascii="Times New Roman" w:hAnsi="Times New Roman"/>
          <w:sz w:val="24"/>
        </w:rPr>
        <w:t>III vindt dat er een verplichting tot gepaste zorgvuldigheid moet komen en volgt het SER-advies dat dit het beste op Europees niveau geregeld zou kunnen worden.</w:t>
      </w:r>
      <w:r w:rsidRPr="00963ED0">
        <w:rPr>
          <w:rFonts w:ascii="Times New Roman" w:hAnsi="Times New Roman"/>
          <w:sz w:val="24"/>
          <w:vertAlign w:val="superscript"/>
        </w:rPr>
        <w:footnoteReference w:id="13"/>
      </w:r>
      <w:r w:rsidRPr="00963ED0">
        <w:rPr>
          <w:rFonts w:ascii="Times New Roman" w:hAnsi="Times New Roman"/>
          <w:sz w:val="24"/>
        </w:rPr>
        <w:t xml:space="preserve"> </w:t>
      </w:r>
    </w:p>
    <w:p w14:paraId="7D835D9B" w14:textId="77777777" w:rsidR="00CF39EE" w:rsidRPr="00963ED0" w:rsidRDefault="00CF39EE" w:rsidP="00963ED0">
      <w:pPr>
        <w:tabs>
          <w:tab w:val="left" w:pos="284"/>
          <w:tab w:val="left" w:pos="567"/>
          <w:tab w:val="left" w:pos="851"/>
        </w:tabs>
        <w:rPr>
          <w:rFonts w:ascii="Times New Roman" w:hAnsi="Times New Roman"/>
          <w:sz w:val="24"/>
        </w:rPr>
      </w:pPr>
    </w:p>
    <w:p w14:paraId="229C6AA4" w14:textId="77777777" w:rsidR="008B4D52" w:rsidRPr="00963ED0" w:rsidRDefault="008B4D52"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initiatiefnemers hebben na de publicatie van de evaluatierapporten en het uitstel van een kabinetsbesluit tot nationale wetgeving, besloten dit initiatiefwetsvoorstel te schrijven om zo een begin te maken met het invoeren van een nationale wettelijke maatregel die naleving van de OESO-richtlijnen voor ondernemingen verplicht stelt. Dit voorstel is in maart 2021 aanhangig gemaakt. </w:t>
      </w:r>
    </w:p>
    <w:p w14:paraId="045B4D9E" w14:textId="77777777" w:rsidR="008B4D52" w:rsidRPr="00963ED0" w:rsidRDefault="008B4D52" w:rsidP="00963ED0">
      <w:pPr>
        <w:tabs>
          <w:tab w:val="left" w:pos="284"/>
          <w:tab w:val="left" w:pos="567"/>
          <w:tab w:val="left" w:pos="851"/>
        </w:tabs>
        <w:rPr>
          <w:rFonts w:ascii="Times New Roman" w:hAnsi="Times New Roman"/>
          <w:sz w:val="24"/>
        </w:rPr>
      </w:pPr>
    </w:p>
    <w:p w14:paraId="33AB0CCE" w14:textId="1E095F6C" w:rsidR="00072470" w:rsidRPr="00963ED0" w:rsidRDefault="00072470"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Omdat een Europees voorstel nog op zich </w:t>
      </w:r>
      <w:r w:rsidR="002E6814" w:rsidRPr="00963ED0">
        <w:rPr>
          <w:rFonts w:ascii="Times New Roman" w:hAnsi="Times New Roman"/>
          <w:sz w:val="24"/>
        </w:rPr>
        <w:t>liet</w:t>
      </w:r>
      <w:r w:rsidRPr="00963ED0">
        <w:rPr>
          <w:rFonts w:ascii="Times New Roman" w:hAnsi="Times New Roman"/>
          <w:sz w:val="24"/>
        </w:rPr>
        <w:t xml:space="preserve"> wachten heeft de minister v</w:t>
      </w:r>
      <w:r w:rsidR="0051138C" w:rsidRPr="00963ED0">
        <w:rPr>
          <w:rFonts w:ascii="Times New Roman" w:hAnsi="Times New Roman"/>
          <w:sz w:val="24"/>
        </w:rPr>
        <w:t>oor</w:t>
      </w:r>
      <w:r w:rsidRPr="00963ED0">
        <w:rPr>
          <w:rFonts w:ascii="Times New Roman" w:hAnsi="Times New Roman"/>
          <w:sz w:val="24"/>
        </w:rPr>
        <w:t xml:space="preserve"> Buitenlandse Handel en Ontwikkelingssamenwerking in december 2021 aangekondigd dat het kabinet met een voorstel voor nationale wetgeving gaat komen, gebaseerd op de bouwstenen voor </w:t>
      </w:r>
      <w:r w:rsidR="0051138C" w:rsidRPr="00963ED0">
        <w:rPr>
          <w:rFonts w:ascii="Times New Roman" w:hAnsi="Times New Roman"/>
          <w:sz w:val="24"/>
        </w:rPr>
        <w:t>IMVO-</w:t>
      </w:r>
      <w:r w:rsidRPr="00963ED0">
        <w:rPr>
          <w:rFonts w:ascii="Times New Roman" w:hAnsi="Times New Roman"/>
          <w:sz w:val="24"/>
        </w:rPr>
        <w:t>wetgeving die eerder al</w:t>
      </w:r>
      <w:r w:rsidR="00CF39EE" w:rsidRPr="00963ED0">
        <w:rPr>
          <w:rFonts w:ascii="Times New Roman" w:hAnsi="Times New Roman"/>
          <w:sz w:val="24"/>
        </w:rPr>
        <w:t xml:space="preserve"> aan de Kamer toegestuurd zijn.</w:t>
      </w:r>
      <w:r w:rsidRPr="00963ED0">
        <w:rPr>
          <w:rFonts w:ascii="Times New Roman" w:hAnsi="Times New Roman"/>
          <w:sz w:val="24"/>
        </w:rPr>
        <w:t xml:space="preserve"> </w:t>
      </w:r>
    </w:p>
    <w:p w14:paraId="4416FA4D" w14:textId="7D0CF6E5" w:rsidR="00072470" w:rsidRPr="00963ED0" w:rsidRDefault="00072470" w:rsidP="00963ED0">
      <w:pPr>
        <w:tabs>
          <w:tab w:val="left" w:pos="284"/>
          <w:tab w:val="left" w:pos="567"/>
          <w:tab w:val="left" w:pos="851"/>
        </w:tabs>
        <w:rPr>
          <w:rFonts w:ascii="Times New Roman" w:hAnsi="Times New Roman"/>
          <w:sz w:val="24"/>
        </w:rPr>
      </w:pPr>
    </w:p>
    <w:p w14:paraId="7568B430" w14:textId="1700306F" w:rsidR="009962C2" w:rsidRPr="00963ED0" w:rsidRDefault="009962C2" w:rsidP="00963ED0">
      <w:pPr>
        <w:tabs>
          <w:tab w:val="left" w:pos="284"/>
          <w:tab w:val="left" w:pos="567"/>
          <w:tab w:val="left" w:pos="851"/>
        </w:tabs>
        <w:rPr>
          <w:rFonts w:ascii="Times New Roman" w:hAnsi="Times New Roman"/>
          <w:sz w:val="24"/>
        </w:rPr>
      </w:pPr>
      <w:r w:rsidRPr="00963ED0">
        <w:rPr>
          <w:rFonts w:ascii="Times New Roman" w:hAnsi="Times New Roman"/>
          <w:sz w:val="24"/>
        </w:rPr>
        <w:t>In het coalitieakkoord van het Kabinet-Rutte IV</w:t>
      </w:r>
      <w:r w:rsidR="004E5C2A" w:rsidRPr="00963ED0">
        <w:rPr>
          <w:rStyle w:val="Voetnootmarkering"/>
          <w:rFonts w:ascii="Times New Roman" w:hAnsi="Times New Roman"/>
          <w:sz w:val="24"/>
        </w:rPr>
        <w:footnoteReference w:id="14"/>
      </w:r>
      <w:r w:rsidRPr="00963ED0">
        <w:rPr>
          <w:rFonts w:ascii="Times New Roman" w:hAnsi="Times New Roman"/>
          <w:sz w:val="24"/>
        </w:rPr>
        <w:t xml:space="preserve"> dat kort hierna tot stand is gekomen, is afgesproken dat Nederland in de EU de internationaal maatschappelijk verantwoord ondernemen wetgeving (IMVO) bevordert en nationale IMVO-wetgeving invoert die rekening houdt met een gelijk speelveld met de omringende landen en implementatie van mogelijke EU-regelgeving. </w:t>
      </w:r>
    </w:p>
    <w:p w14:paraId="32D32AB5" w14:textId="77777777" w:rsidR="00286606" w:rsidRPr="00963ED0" w:rsidRDefault="00286606" w:rsidP="00963ED0">
      <w:pPr>
        <w:tabs>
          <w:tab w:val="left" w:pos="284"/>
          <w:tab w:val="left" w:pos="567"/>
          <w:tab w:val="left" w:pos="851"/>
        </w:tabs>
        <w:rPr>
          <w:rFonts w:ascii="Times New Roman" w:hAnsi="Times New Roman"/>
          <w:sz w:val="24"/>
        </w:rPr>
      </w:pPr>
    </w:p>
    <w:p w14:paraId="0C81D0F3" w14:textId="626F1B22" w:rsidR="00EE2786" w:rsidRPr="00963ED0" w:rsidRDefault="00286606"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23 februari 2022 heeft de Europese Commissie alsnog een </w:t>
      </w:r>
      <w:r w:rsidR="007E3E59">
        <w:rPr>
          <w:rFonts w:ascii="Times New Roman" w:hAnsi="Times New Roman"/>
          <w:sz w:val="24"/>
        </w:rPr>
        <w:t>conceptrichtlijn</w:t>
      </w:r>
      <w:r w:rsidRPr="00963ED0">
        <w:rPr>
          <w:rFonts w:ascii="Times New Roman" w:hAnsi="Times New Roman"/>
          <w:sz w:val="24"/>
        </w:rPr>
        <w:t xml:space="preserve"> gepubliceerd die internationaal maatschappelijk verantwoord ondernemen verplicht stelt.</w:t>
      </w:r>
      <w:r w:rsidR="00BE4805" w:rsidRPr="00963ED0">
        <w:rPr>
          <w:rStyle w:val="Voetnootmarkering"/>
          <w:rFonts w:ascii="Times New Roman" w:hAnsi="Times New Roman"/>
          <w:sz w:val="24"/>
        </w:rPr>
        <w:footnoteReference w:id="15"/>
      </w:r>
      <w:r w:rsidRPr="00963ED0">
        <w:rPr>
          <w:rFonts w:ascii="Times New Roman" w:hAnsi="Times New Roman"/>
          <w:sz w:val="24"/>
        </w:rPr>
        <w:t xml:space="preserve"> </w:t>
      </w:r>
      <w:r w:rsidR="007E3E59">
        <w:rPr>
          <w:rFonts w:ascii="Times New Roman" w:hAnsi="Times New Roman"/>
          <w:sz w:val="24"/>
        </w:rPr>
        <w:t>In bijlage I van het Memorie van Toelichting staat een tabel met een vergelijking tussen de initiatiefwet en de conceptrichtlijn.</w:t>
      </w:r>
    </w:p>
    <w:p w14:paraId="206F43E8" w14:textId="77777777" w:rsidR="00EE2786" w:rsidRPr="00963ED0" w:rsidRDefault="00EE2786" w:rsidP="00963ED0">
      <w:pPr>
        <w:tabs>
          <w:tab w:val="left" w:pos="284"/>
          <w:tab w:val="left" w:pos="567"/>
          <w:tab w:val="left" w:pos="851"/>
        </w:tabs>
        <w:rPr>
          <w:rFonts w:ascii="Times New Roman" w:hAnsi="Times New Roman"/>
          <w:sz w:val="24"/>
        </w:rPr>
      </w:pPr>
    </w:p>
    <w:p w14:paraId="408D300B" w14:textId="0E74B852" w:rsidR="00C36588" w:rsidRPr="00963ED0" w:rsidRDefault="00F30E9D"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antwoord op vragen van de Tweede Kamer van 16 februari 2022 heeft de minister voor Buitenlandse Handel en Ontwikkelingssamenwerking aangegeven dat het voorstel van de Europese Commissie </w:t>
      </w:r>
      <w:r w:rsidR="00B1609E">
        <w:rPr>
          <w:rFonts w:ascii="Times New Roman" w:hAnsi="Times New Roman"/>
          <w:sz w:val="24"/>
        </w:rPr>
        <w:t>voor de conceptrichtlijn</w:t>
      </w:r>
      <w:r w:rsidRPr="00963ED0">
        <w:rPr>
          <w:rFonts w:ascii="Times New Roman" w:hAnsi="Times New Roman"/>
          <w:sz w:val="24"/>
        </w:rPr>
        <w:t xml:space="preserve"> (</w:t>
      </w:r>
      <w:r w:rsidRPr="00790333">
        <w:rPr>
          <w:rFonts w:ascii="Times New Roman" w:hAnsi="Times New Roman"/>
          <w:i/>
          <w:iCs/>
          <w:sz w:val="24"/>
        </w:rPr>
        <w:t>C</w:t>
      </w:r>
      <w:r w:rsidR="00B1609E" w:rsidRPr="00790333">
        <w:rPr>
          <w:rFonts w:ascii="Times New Roman" w:hAnsi="Times New Roman"/>
          <w:i/>
          <w:iCs/>
          <w:sz w:val="24"/>
        </w:rPr>
        <w:t xml:space="preserve">orporate </w:t>
      </w:r>
      <w:r w:rsidRPr="00790333">
        <w:rPr>
          <w:rFonts w:ascii="Times New Roman" w:hAnsi="Times New Roman"/>
          <w:i/>
          <w:iCs/>
          <w:sz w:val="24"/>
        </w:rPr>
        <w:t>S</w:t>
      </w:r>
      <w:r w:rsidR="00B1609E" w:rsidRPr="00790333">
        <w:rPr>
          <w:rFonts w:ascii="Times New Roman" w:hAnsi="Times New Roman"/>
          <w:i/>
          <w:iCs/>
          <w:sz w:val="24"/>
        </w:rPr>
        <w:t xml:space="preserve">ustainability </w:t>
      </w:r>
      <w:r w:rsidRPr="00790333">
        <w:rPr>
          <w:rFonts w:ascii="Times New Roman" w:hAnsi="Times New Roman"/>
          <w:i/>
          <w:iCs/>
          <w:sz w:val="24"/>
        </w:rPr>
        <w:t>D</w:t>
      </w:r>
      <w:r w:rsidR="00B1609E" w:rsidRPr="00790333">
        <w:rPr>
          <w:rFonts w:ascii="Times New Roman" w:hAnsi="Times New Roman"/>
          <w:i/>
          <w:iCs/>
          <w:sz w:val="24"/>
        </w:rPr>
        <w:t xml:space="preserve">ue </w:t>
      </w:r>
      <w:r w:rsidRPr="00790333">
        <w:rPr>
          <w:rFonts w:ascii="Times New Roman" w:hAnsi="Times New Roman"/>
          <w:i/>
          <w:iCs/>
          <w:sz w:val="24"/>
        </w:rPr>
        <w:t>D</w:t>
      </w:r>
      <w:r w:rsidR="00B1609E" w:rsidRPr="00790333">
        <w:rPr>
          <w:rFonts w:ascii="Times New Roman" w:hAnsi="Times New Roman"/>
          <w:i/>
          <w:iCs/>
          <w:sz w:val="24"/>
        </w:rPr>
        <w:t xml:space="preserve">iligence </w:t>
      </w:r>
      <w:r w:rsidRPr="00790333">
        <w:rPr>
          <w:rFonts w:ascii="Times New Roman" w:hAnsi="Times New Roman"/>
          <w:i/>
          <w:iCs/>
          <w:sz w:val="24"/>
        </w:rPr>
        <w:t>D</w:t>
      </w:r>
      <w:r w:rsidR="00B1609E" w:rsidRPr="00790333">
        <w:rPr>
          <w:rFonts w:ascii="Times New Roman" w:hAnsi="Times New Roman"/>
          <w:i/>
          <w:iCs/>
          <w:sz w:val="24"/>
        </w:rPr>
        <w:t>irective</w:t>
      </w:r>
      <w:r w:rsidRPr="00963ED0">
        <w:rPr>
          <w:rFonts w:ascii="Times New Roman" w:hAnsi="Times New Roman"/>
          <w:sz w:val="24"/>
        </w:rPr>
        <w:t xml:space="preserve">) als basis zal dienen voor het nationale wetsvoorstel, dat vooruitloopt op de implementatie van de </w:t>
      </w:r>
      <w:r w:rsidR="00B1609E">
        <w:rPr>
          <w:rFonts w:ascii="Times New Roman" w:hAnsi="Times New Roman"/>
          <w:sz w:val="24"/>
        </w:rPr>
        <w:t>conceptrichtlijn</w:t>
      </w:r>
      <w:r w:rsidRPr="00963ED0">
        <w:rPr>
          <w:rFonts w:ascii="Times New Roman" w:hAnsi="Times New Roman"/>
          <w:sz w:val="24"/>
        </w:rPr>
        <w:t>. Het streven is om beide voorstellen zoveel mogelijk parallel op te laten lopen. Dat laatste houdt ook in dat wijzigingen die voorzien worden in de conceptrichtlijn meegenomen kunnen worden in het nationale wetstraject.</w:t>
      </w:r>
      <w:r w:rsidRPr="00963ED0">
        <w:rPr>
          <w:rStyle w:val="Voetnootmarkering"/>
          <w:rFonts w:ascii="Times New Roman" w:hAnsi="Times New Roman"/>
          <w:sz w:val="24"/>
        </w:rPr>
        <w:footnoteReference w:id="16"/>
      </w:r>
      <w:r w:rsidRPr="00963ED0">
        <w:rPr>
          <w:rFonts w:ascii="Times New Roman" w:hAnsi="Times New Roman"/>
          <w:sz w:val="24"/>
        </w:rPr>
        <w:t xml:space="preserve"> </w:t>
      </w:r>
      <w:r w:rsidR="00286606" w:rsidRPr="00963ED0">
        <w:rPr>
          <w:rFonts w:ascii="Times New Roman" w:hAnsi="Times New Roman"/>
          <w:sz w:val="24"/>
        </w:rPr>
        <w:t>Europese wetgevingsprocessen</w:t>
      </w:r>
      <w:r w:rsidR="000A7669" w:rsidRPr="00963ED0">
        <w:rPr>
          <w:rFonts w:ascii="Times New Roman" w:hAnsi="Times New Roman"/>
          <w:sz w:val="24"/>
        </w:rPr>
        <w:t xml:space="preserve"> nemen</w:t>
      </w:r>
      <w:r w:rsidR="00286606" w:rsidRPr="00963ED0">
        <w:rPr>
          <w:rFonts w:ascii="Times New Roman" w:hAnsi="Times New Roman"/>
          <w:sz w:val="24"/>
        </w:rPr>
        <w:t xml:space="preserve"> vaak vele jaren in beslag</w:t>
      </w:r>
      <w:r w:rsidR="006C49B3">
        <w:rPr>
          <w:rFonts w:ascii="Times New Roman" w:hAnsi="Times New Roman"/>
          <w:sz w:val="24"/>
        </w:rPr>
        <w:t>.</w:t>
      </w:r>
      <w:r w:rsidR="009E2EFD" w:rsidRPr="00963ED0">
        <w:rPr>
          <w:rFonts w:ascii="Times New Roman" w:hAnsi="Times New Roman"/>
          <w:sz w:val="24"/>
        </w:rPr>
        <w:t xml:space="preserve"> </w:t>
      </w:r>
      <w:r w:rsidR="0081010A" w:rsidRPr="00963ED0">
        <w:rPr>
          <w:rFonts w:ascii="Times New Roman" w:hAnsi="Times New Roman"/>
          <w:sz w:val="24"/>
        </w:rPr>
        <w:t xml:space="preserve">Ook zijn de initiatiefnemers van mening dat het in gang zetten van een traject naar nationale wetgeving de kans op een ambitieus Europees voorstel zal vergroten en de weg naar Europese wetgeving bovendien zal helpen versnellen. Hoe meer Europese lidstaten eigen initiatieven ontwikkelen, hoe groter de druk op de gehele Unie zal zijn om op Europees niveau wetgeving aan te nemen. </w:t>
      </w:r>
      <w:r w:rsidR="009E2EFD" w:rsidRPr="00963ED0">
        <w:rPr>
          <w:rFonts w:ascii="Times New Roman" w:hAnsi="Times New Roman"/>
          <w:sz w:val="24"/>
        </w:rPr>
        <w:t>Om die redenen</w:t>
      </w:r>
      <w:r w:rsidR="00286606" w:rsidRPr="00963ED0">
        <w:rPr>
          <w:rFonts w:ascii="Times New Roman" w:hAnsi="Times New Roman"/>
          <w:sz w:val="24"/>
        </w:rPr>
        <w:t xml:space="preserve"> en om aan </w:t>
      </w:r>
      <w:r w:rsidR="009E2EFD" w:rsidRPr="00963ED0">
        <w:rPr>
          <w:rFonts w:ascii="Times New Roman" w:hAnsi="Times New Roman"/>
          <w:sz w:val="24"/>
        </w:rPr>
        <w:t>het Europese</w:t>
      </w:r>
      <w:r w:rsidR="00286606" w:rsidRPr="00963ED0">
        <w:rPr>
          <w:rFonts w:ascii="Times New Roman" w:hAnsi="Times New Roman"/>
          <w:sz w:val="24"/>
        </w:rPr>
        <w:t xml:space="preserve"> proces ook inhoudelijk een concrete bijdrage te leveren, hebben de initiatiefnemers besloten </w:t>
      </w:r>
      <w:r w:rsidR="002A7E03" w:rsidRPr="00963ED0">
        <w:rPr>
          <w:rFonts w:ascii="Times New Roman" w:hAnsi="Times New Roman"/>
          <w:sz w:val="24"/>
        </w:rPr>
        <w:t>door te gaan met dit</w:t>
      </w:r>
      <w:r w:rsidR="00286606" w:rsidRPr="00963ED0">
        <w:rPr>
          <w:rFonts w:ascii="Times New Roman" w:hAnsi="Times New Roman"/>
          <w:sz w:val="24"/>
        </w:rPr>
        <w:t xml:space="preserve"> wetsvoorstel. </w:t>
      </w:r>
      <w:r w:rsidR="00C36588" w:rsidRPr="00963ED0">
        <w:rPr>
          <w:rFonts w:ascii="Times New Roman" w:hAnsi="Times New Roman"/>
          <w:sz w:val="24"/>
        </w:rPr>
        <w:t xml:space="preserve">Hieronder, </w:t>
      </w:r>
      <w:r w:rsidR="00F55BC5" w:rsidRPr="00963ED0">
        <w:rPr>
          <w:rFonts w:ascii="Times New Roman" w:hAnsi="Times New Roman"/>
          <w:sz w:val="24"/>
        </w:rPr>
        <w:t>in paragraaf 2.2.7,</w:t>
      </w:r>
      <w:r w:rsidR="00C36588" w:rsidRPr="00963ED0">
        <w:rPr>
          <w:rFonts w:ascii="Times New Roman" w:hAnsi="Times New Roman"/>
          <w:sz w:val="24"/>
        </w:rPr>
        <w:t xml:space="preserve"> wordt </w:t>
      </w:r>
      <w:r w:rsidR="00FC6F65" w:rsidRPr="00963ED0">
        <w:rPr>
          <w:rFonts w:ascii="Times New Roman" w:hAnsi="Times New Roman"/>
          <w:sz w:val="24"/>
        </w:rPr>
        <w:t>deze keuze</w:t>
      </w:r>
      <w:r w:rsidR="00F55BC5" w:rsidRPr="00963ED0">
        <w:rPr>
          <w:rFonts w:ascii="Times New Roman" w:hAnsi="Times New Roman"/>
          <w:sz w:val="24"/>
        </w:rPr>
        <w:t xml:space="preserve"> nader toegelicht</w:t>
      </w:r>
      <w:r w:rsidR="00FC6F65" w:rsidRPr="00963ED0">
        <w:rPr>
          <w:rFonts w:ascii="Times New Roman" w:hAnsi="Times New Roman"/>
          <w:sz w:val="24"/>
        </w:rPr>
        <w:t>.</w:t>
      </w:r>
    </w:p>
    <w:p w14:paraId="0378E832" w14:textId="43C6851A" w:rsidR="00C36588" w:rsidRDefault="00C36588" w:rsidP="00963ED0">
      <w:pPr>
        <w:tabs>
          <w:tab w:val="left" w:pos="284"/>
          <w:tab w:val="left" w:pos="567"/>
          <w:tab w:val="left" w:pos="851"/>
        </w:tabs>
        <w:rPr>
          <w:rFonts w:ascii="Times New Roman" w:hAnsi="Times New Roman"/>
          <w:sz w:val="24"/>
        </w:rPr>
      </w:pPr>
    </w:p>
    <w:p w14:paraId="31ED1E4C" w14:textId="77777777" w:rsidR="00965AEC" w:rsidRPr="00963ED0" w:rsidRDefault="00965AEC" w:rsidP="00963ED0">
      <w:pPr>
        <w:tabs>
          <w:tab w:val="left" w:pos="284"/>
          <w:tab w:val="left" w:pos="567"/>
          <w:tab w:val="left" w:pos="851"/>
        </w:tabs>
        <w:rPr>
          <w:rFonts w:ascii="Times New Roman" w:hAnsi="Times New Roman"/>
          <w:sz w:val="24"/>
        </w:rPr>
      </w:pPr>
    </w:p>
    <w:p w14:paraId="5070839B" w14:textId="1ED727D9" w:rsidR="00C36588" w:rsidRPr="00963ED0" w:rsidRDefault="00790333" w:rsidP="001C5E6C">
      <w:pPr>
        <w:spacing w:after="160" w:line="259" w:lineRule="auto"/>
        <w:rPr>
          <w:rFonts w:ascii="Times New Roman" w:hAnsi="Times New Roman"/>
          <w:b/>
          <w:i/>
          <w:sz w:val="24"/>
        </w:rPr>
      </w:pPr>
      <w:r>
        <w:rPr>
          <w:rFonts w:ascii="Times New Roman" w:hAnsi="Times New Roman"/>
          <w:b/>
          <w:i/>
          <w:sz w:val="24"/>
        </w:rPr>
        <w:br w:type="page"/>
      </w:r>
      <w:r w:rsidR="00C36588" w:rsidRPr="00963ED0">
        <w:rPr>
          <w:rFonts w:ascii="Times New Roman" w:hAnsi="Times New Roman"/>
          <w:b/>
          <w:i/>
          <w:sz w:val="24"/>
        </w:rPr>
        <w:lastRenderedPageBreak/>
        <w:t>2.2 Probleembeschrijving</w:t>
      </w:r>
    </w:p>
    <w:p w14:paraId="0775A90E" w14:textId="77777777" w:rsidR="00C36588" w:rsidRPr="00963ED0" w:rsidRDefault="00C36588" w:rsidP="00963ED0">
      <w:pPr>
        <w:tabs>
          <w:tab w:val="left" w:pos="284"/>
          <w:tab w:val="left" w:pos="567"/>
          <w:tab w:val="left" w:pos="851"/>
        </w:tabs>
        <w:rPr>
          <w:rFonts w:ascii="Times New Roman" w:hAnsi="Times New Roman"/>
          <w:sz w:val="24"/>
        </w:rPr>
      </w:pPr>
    </w:p>
    <w:p w14:paraId="703966C5" w14:textId="77777777" w:rsidR="00C36588" w:rsidRPr="00963ED0" w:rsidRDefault="00C36588" w:rsidP="00963ED0">
      <w:pPr>
        <w:tabs>
          <w:tab w:val="left" w:pos="284"/>
          <w:tab w:val="left" w:pos="567"/>
          <w:tab w:val="left" w:pos="851"/>
        </w:tabs>
        <w:rPr>
          <w:rFonts w:ascii="Times New Roman" w:hAnsi="Times New Roman"/>
          <w:i/>
          <w:sz w:val="24"/>
        </w:rPr>
      </w:pPr>
    </w:p>
    <w:p w14:paraId="65287DAA"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2.2.1 Een ondergrens voor maatschappelijk verantwoord ondernemen</w:t>
      </w:r>
    </w:p>
    <w:p w14:paraId="5D69C463" w14:textId="77777777" w:rsidR="00C36588" w:rsidRPr="00963ED0" w:rsidRDefault="00C36588" w:rsidP="00963ED0">
      <w:pPr>
        <w:tabs>
          <w:tab w:val="left" w:pos="284"/>
          <w:tab w:val="left" w:pos="567"/>
          <w:tab w:val="left" w:pos="851"/>
        </w:tabs>
        <w:rPr>
          <w:rFonts w:ascii="Times New Roman" w:hAnsi="Times New Roman"/>
          <w:sz w:val="24"/>
        </w:rPr>
      </w:pPr>
    </w:p>
    <w:p w14:paraId="02A4805C" w14:textId="4FF2A1B5" w:rsidR="009E2EFD"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Dit wetsvoorstel heeft als doel een ondergrens voor internationaal verantwoord ondernemen in te stellen, een ondergrens die ervoor zorgt dat (Nederlandse) ondernemingen de internationale normen die in de OESO-richtlijnen vastgelegd zijn, (meer) gaan naleven.</w:t>
      </w:r>
      <w:r w:rsidR="00C25AA4" w:rsidRPr="00963ED0">
        <w:rPr>
          <w:rFonts w:ascii="Times New Roman" w:hAnsi="Times New Roman"/>
          <w:sz w:val="24"/>
        </w:rPr>
        <w:t xml:space="preserve"> </w:t>
      </w:r>
      <w:r w:rsidRPr="00963ED0">
        <w:rPr>
          <w:rFonts w:ascii="Times New Roman" w:hAnsi="Times New Roman"/>
          <w:sz w:val="24"/>
        </w:rPr>
        <w:t>Het naleven van die richtlijnen zal ertoe leiden dat de nadelige gevolgen die kunnen optreden als gevolg van het economisch handelen in de ketens waarin zij opereren, wordt voorkomen en tegengegaan. De richtlijnen schrijven voor dat ondernemingen mensenrechten dienen te respecteren, ongunstige effecten op mensenrechten als gevolg van hun bijdragen dienen te voorkomen en aan te pakken wanneer zij toch optreden.</w:t>
      </w:r>
      <w:r w:rsidRPr="00963ED0">
        <w:rPr>
          <w:rFonts w:ascii="Times New Roman" w:hAnsi="Times New Roman"/>
          <w:sz w:val="24"/>
          <w:vertAlign w:val="superscript"/>
        </w:rPr>
        <w:footnoteReference w:id="17"/>
      </w:r>
      <w:r w:rsidRPr="00963ED0">
        <w:rPr>
          <w:rFonts w:ascii="Times New Roman" w:hAnsi="Times New Roman"/>
          <w:sz w:val="24"/>
        </w:rPr>
        <w:t xml:space="preserve"> Op het onderwerp werkgelegenheid en arbeidsrechten behoren ondernemingen rechten als vakbondsrechten te respecteren en bij te dragen aan de daadwerkelijke afschaffing van kinderarbeid en gedwongen arbeid.</w:t>
      </w:r>
      <w:r w:rsidRPr="00963ED0">
        <w:rPr>
          <w:rFonts w:ascii="Times New Roman" w:hAnsi="Times New Roman"/>
          <w:sz w:val="24"/>
          <w:vertAlign w:val="superscript"/>
        </w:rPr>
        <w:footnoteReference w:id="18"/>
      </w:r>
      <w:r w:rsidRPr="00963ED0">
        <w:rPr>
          <w:rFonts w:ascii="Times New Roman" w:hAnsi="Times New Roman"/>
          <w:sz w:val="24"/>
        </w:rPr>
        <w:t xml:space="preserve"> Op het gebied van milieu dienen ondernemingen milieu, volksgezondheid en de veiligheid te beschermen en in het algemeen hun activiteiten uit te voeren op een manier die bijdraagt aan duurzame ontwikkeling.</w:t>
      </w:r>
      <w:r w:rsidRPr="00963ED0">
        <w:rPr>
          <w:rFonts w:ascii="Times New Roman" w:hAnsi="Times New Roman"/>
          <w:sz w:val="24"/>
          <w:vertAlign w:val="superscript"/>
        </w:rPr>
        <w:footnoteReference w:id="19"/>
      </w:r>
      <w:r w:rsidRPr="00963ED0">
        <w:rPr>
          <w:rFonts w:ascii="Times New Roman" w:hAnsi="Times New Roman"/>
          <w:sz w:val="24"/>
        </w:rPr>
        <w:t xml:space="preserve"> </w:t>
      </w:r>
    </w:p>
    <w:p w14:paraId="309EBEB8" w14:textId="77777777" w:rsidR="00C36588" w:rsidRPr="00963ED0" w:rsidRDefault="00C36588" w:rsidP="00963ED0">
      <w:pPr>
        <w:tabs>
          <w:tab w:val="left" w:pos="284"/>
          <w:tab w:val="left" w:pos="567"/>
          <w:tab w:val="left" w:pos="851"/>
        </w:tabs>
        <w:rPr>
          <w:rFonts w:ascii="Times New Roman" w:hAnsi="Times New Roman"/>
          <w:sz w:val="24"/>
        </w:rPr>
      </w:pPr>
    </w:p>
    <w:p w14:paraId="5507596E" w14:textId="2EE294B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Dit wetsvoorstel wil de naleving hiervan wettelijk verankeren. Het principe van gepaste zorgvuldigheid moet daarbij uitgangspunt worden bij het handelen van ondernemingen. Dit is een basisprincipe in de OESO-richtlijnen</w:t>
      </w:r>
      <w:r w:rsidRPr="00963ED0">
        <w:rPr>
          <w:rFonts w:ascii="Times New Roman" w:hAnsi="Times New Roman"/>
          <w:sz w:val="24"/>
          <w:vertAlign w:val="superscript"/>
        </w:rPr>
        <w:footnoteReference w:id="20"/>
      </w:r>
      <w:r w:rsidRPr="00963ED0">
        <w:rPr>
          <w:rFonts w:ascii="Times New Roman" w:hAnsi="Times New Roman"/>
          <w:sz w:val="24"/>
        </w:rPr>
        <w:t xml:space="preserve"> waar </w:t>
      </w:r>
      <w:r w:rsidR="009E408E" w:rsidRPr="00963ED0">
        <w:rPr>
          <w:rFonts w:ascii="Times New Roman" w:hAnsi="Times New Roman"/>
          <w:sz w:val="24"/>
        </w:rPr>
        <w:t xml:space="preserve">in paragraaf 2.2.4. </w:t>
      </w:r>
      <w:r w:rsidRPr="00963ED0">
        <w:rPr>
          <w:rFonts w:ascii="Times New Roman" w:hAnsi="Times New Roman"/>
          <w:sz w:val="24"/>
        </w:rPr>
        <w:t>verder op in wordt gegaan.</w:t>
      </w:r>
    </w:p>
    <w:p w14:paraId="15FEC0D5" w14:textId="77777777" w:rsidR="00C36588" w:rsidRPr="00963ED0" w:rsidRDefault="00C36588" w:rsidP="00963ED0">
      <w:pPr>
        <w:tabs>
          <w:tab w:val="left" w:pos="284"/>
          <w:tab w:val="left" w:pos="567"/>
          <w:tab w:val="left" w:pos="851"/>
        </w:tabs>
        <w:rPr>
          <w:rFonts w:ascii="Times New Roman" w:hAnsi="Times New Roman"/>
          <w:sz w:val="24"/>
        </w:rPr>
      </w:pPr>
    </w:p>
    <w:p w14:paraId="6938661F"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 xml:space="preserve">2.2.2 Kinderarbeid, slavernij, uitbuiting en milieuschade </w:t>
      </w:r>
    </w:p>
    <w:p w14:paraId="33B29CB0" w14:textId="77777777" w:rsidR="00C36588" w:rsidRPr="00963ED0" w:rsidRDefault="00C36588" w:rsidP="00963ED0">
      <w:pPr>
        <w:tabs>
          <w:tab w:val="left" w:pos="284"/>
          <w:tab w:val="left" w:pos="567"/>
          <w:tab w:val="left" w:pos="851"/>
        </w:tabs>
        <w:rPr>
          <w:rFonts w:ascii="Times New Roman" w:hAnsi="Times New Roman"/>
          <w:sz w:val="24"/>
        </w:rPr>
      </w:pPr>
    </w:p>
    <w:p w14:paraId="6631D537"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Kinderarbeid, slavernij, uitbuiting en milieuschade zijn enkele van de veelgenoemde risico’s op schendingen waar ondernemingen die in het buitenland actief zijn, mee te maken kunnen krijgen. Kinderarbeid en slavernij zijn voorbeelden van vormen van uitbuiting en schending van arbeids- en mensenrechten, maar er valt bijvoorbeeld ook te denken aan situaties waarin mensenrechtenverdedigers bedreigd of zelfs vermoord worden wanneer zij misstanden van grote ondernemingen aan de kaak stellen. De OESO-richtlijnen zijn op al dergelijke schendingen gericht en vragen van ondernemingen dat zij de risico’s daarop adresseren.</w:t>
      </w:r>
    </w:p>
    <w:p w14:paraId="20CD918C" w14:textId="77777777" w:rsidR="00C36588" w:rsidRPr="00963ED0" w:rsidRDefault="00C36588" w:rsidP="00963ED0">
      <w:pPr>
        <w:tabs>
          <w:tab w:val="left" w:pos="284"/>
          <w:tab w:val="left" w:pos="567"/>
          <w:tab w:val="left" w:pos="851"/>
        </w:tabs>
        <w:rPr>
          <w:rFonts w:ascii="Times New Roman" w:hAnsi="Times New Roman"/>
          <w:sz w:val="24"/>
        </w:rPr>
      </w:pPr>
    </w:p>
    <w:p w14:paraId="09557749"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Kinderarbeid</w:t>
      </w:r>
    </w:p>
    <w:p w14:paraId="2ECDF3AD"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Voor kinderarbeid geldt dat ondernemingen daar ongewild betrokken bij kunnen zijn. Het aantal kinderen dat gedwongen wordt te werken daalt gelukkig, maar nog altijd zijn er wereldwijd meer dan 150 miljoen kinderen kind-arbeider. 73 miljoen van hen werken zelfs onder gevaarlijke omstandigheden.</w:t>
      </w:r>
      <w:r w:rsidRPr="00963ED0">
        <w:rPr>
          <w:rFonts w:ascii="Times New Roman" w:hAnsi="Times New Roman"/>
          <w:sz w:val="24"/>
          <w:vertAlign w:val="superscript"/>
        </w:rPr>
        <w:footnoteReference w:id="21"/>
      </w:r>
      <w:r w:rsidRPr="00963ED0">
        <w:rPr>
          <w:rFonts w:ascii="Times New Roman" w:hAnsi="Times New Roman"/>
          <w:sz w:val="24"/>
        </w:rPr>
        <w:t xml:space="preserve"> Eén van de strategische ontwikkelingsdoelen («SDG’s», nummer 8.7) is om een einde te maken aan kinderarbeid. Dat geldt ook voor slavernij en uitbuiting.</w:t>
      </w:r>
    </w:p>
    <w:p w14:paraId="2E0A0A9E" w14:textId="77777777" w:rsidR="00C36588" w:rsidRPr="00963ED0" w:rsidRDefault="00C36588" w:rsidP="00963ED0">
      <w:pPr>
        <w:tabs>
          <w:tab w:val="left" w:pos="284"/>
          <w:tab w:val="left" w:pos="567"/>
          <w:tab w:val="left" w:pos="851"/>
        </w:tabs>
        <w:rPr>
          <w:rFonts w:ascii="Times New Roman" w:hAnsi="Times New Roman"/>
          <w:sz w:val="24"/>
        </w:rPr>
      </w:pPr>
    </w:p>
    <w:p w14:paraId="52460FE9"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Slavernij en uitbuiting</w:t>
      </w:r>
    </w:p>
    <w:p w14:paraId="17E827BA" w14:textId="4EB919B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 xml:space="preserve">Naar schatting </w:t>
      </w:r>
      <w:r w:rsidR="00461A06" w:rsidRPr="00963ED0">
        <w:rPr>
          <w:rFonts w:ascii="Times New Roman" w:hAnsi="Times New Roman"/>
          <w:sz w:val="24"/>
        </w:rPr>
        <w:t>50</w:t>
      </w:r>
      <w:r w:rsidRPr="00963ED0">
        <w:rPr>
          <w:rFonts w:ascii="Times New Roman" w:hAnsi="Times New Roman"/>
          <w:sz w:val="24"/>
        </w:rPr>
        <w:t xml:space="preserve"> miljoen mensen</w:t>
      </w:r>
      <w:r w:rsidRPr="00963ED0">
        <w:rPr>
          <w:rFonts w:ascii="Times New Roman" w:hAnsi="Times New Roman"/>
          <w:sz w:val="24"/>
          <w:vertAlign w:val="superscript"/>
        </w:rPr>
        <w:footnoteReference w:id="22"/>
      </w:r>
      <w:r w:rsidRPr="00963ED0">
        <w:rPr>
          <w:rFonts w:ascii="Times New Roman" w:hAnsi="Times New Roman"/>
          <w:sz w:val="24"/>
        </w:rPr>
        <w:t xml:space="preserve"> ter wereld zijn «moderne slaven». Dan hebben we het niet alleen over het bekende voorbeeld van de seksindustrie, waarin veel vrouwen gedwongen worden te werken. Ook in ketens van veel gewone producten op de Nederlandse markt, komt slavernij voor. Slavernij is onder meer aangetroffen in de kleding en schoenenindustrie, in de voedingsmiddelensector en in de elektronica.</w:t>
      </w:r>
      <w:r w:rsidRPr="00963ED0">
        <w:rPr>
          <w:rFonts w:ascii="Times New Roman" w:hAnsi="Times New Roman"/>
          <w:sz w:val="24"/>
          <w:vertAlign w:val="superscript"/>
        </w:rPr>
        <w:footnoteReference w:id="23"/>
      </w:r>
      <w:r w:rsidRPr="00963ED0">
        <w:rPr>
          <w:rFonts w:ascii="Times New Roman" w:hAnsi="Times New Roman"/>
          <w:sz w:val="24"/>
        </w:rPr>
        <w:t xml:space="preserve"> Recent onderzoek toont aan dat het in de visserij-</w:t>
      </w:r>
      <w:r w:rsidRPr="00963ED0">
        <w:rPr>
          <w:rFonts w:ascii="Times New Roman" w:hAnsi="Times New Roman"/>
          <w:sz w:val="24"/>
          <w:vertAlign w:val="superscript"/>
        </w:rPr>
        <w:footnoteReference w:id="24"/>
      </w:r>
      <w:r w:rsidRPr="00963ED0">
        <w:rPr>
          <w:rFonts w:ascii="Times New Roman" w:hAnsi="Times New Roman"/>
          <w:sz w:val="24"/>
        </w:rPr>
        <w:t xml:space="preserve"> en natuursteensector</w:t>
      </w:r>
      <w:r w:rsidRPr="00963ED0">
        <w:rPr>
          <w:rFonts w:ascii="Times New Roman" w:hAnsi="Times New Roman"/>
          <w:sz w:val="24"/>
          <w:vertAlign w:val="superscript"/>
        </w:rPr>
        <w:footnoteReference w:id="25"/>
      </w:r>
      <w:r w:rsidRPr="00963ED0">
        <w:rPr>
          <w:rFonts w:ascii="Times New Roman" w:hAnsi="Times New Roman"/>
          <w:sz w:val="24"/>
        </w:rPr>
        <w:t xml:space="preserve"> voorkomt. De Verenigde Naties hebben becijferd dat de omzet in de hedendaagse slavernij meer dan $ 35 miljard</w:t>
      </w:r>
      <w:r w:rsidRPr="00963ED0">
        <w:rPr>
          <w:rFonts w:ascii="Times New Roman" w:hAnsi="Times New Roman"/>
          <w:sz w:val="24"/>
          <w:vertAlign w:val="superscript"/>
        </w:rPr>
        <w:footnoteReference w:id="26"/>
      </w:r>
      <w:r w:rsidRPr="00963ED0">
        <w:rPr>
          <w:rFonts w:ascii="Times New Roman" w:hAnsi="Times New Roman"/>
          <w:sz w:val="24"/>
        </w:rPr>
        <w:t xml:space="preserve"> bedraagt.</w:t>
      </w:r>
      <w:r w:rsidR="009E408E" w:rsidRPr="00963ED0">
        <w:rPr>
          <w:rFonts w:ascii="Times New Roman" w:hAnsi="Times New Roman"/>
          <w:sz w:val="24"/>
        </w:rPr>
        <w:t xml:space="preserve"> </w:t>
      </w:r>
      <w:r w:rsidRPr="00963ED0">
        <w:rPr>
          <w:rFonts w:ascii="Times New Roman" w:hAnsi="Times New Roman"/>
          <w:sz w:val="24"/>
        </w:rPr>
        <w:t>Het gaat bij slavernij vaak om migranten en vluchtelingen, inheemse volkeren, kinderen en vrouwen die kwetsbaar zijn voor slavernij. Wereldwijd is sprake van een toename van slavernij en uitbuiting, onder andere door groeiende vluchtelingen- en migrantenstromen. Slavernij en uitbuiting zijn ernstige mensenrechtenschendingen. Betrokkenheid bij slavernij of uitbuiting via de productieketen is een risico voor veel Nederlandse ondernemingen die actief zijn in het buitenland. Die betrokkenheid kan ook ongewild zijn.</w:t>
      </w:r>
    </w:p>
    <w:p w14:paraId="4048CD42" w14:textId="77777777" w:rsidR="00C36588" w:rsidRPr="00963ED0" w:rsidRDefault="00C36588" w:rsidP="00963ED0">
      <w:pPr>
        <w:tabs>
          <w:tab w:val="left" w:pos="284"/>
          <w:tab w:val="left" w:pos="567"/>
          <w:tab w:val="left" w:pos="851"/>
        </w:tabs>
        <w:rPr>
          <w:rFonts w:ascii="Times New Roman" w:hAnsi="Times New Roman"/>
          <w:sz w:val="24"/>
        </w:rPr>
      </w:pPr>
    </w:p>
    <w:p w14:paraId="43F729C7"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Milieuschade</w:t>
      </w:r>
    </w:p>
    <w:p w14:paraId="7C0A9819" w14:textId="5AE94FF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Ondernemingen kunnen bij hun economische activiteiten dus betrokken raken bij het schenden van mensen- of arbeidsrechten. Daarnaast kan hun handelen ook nadelige gevolgen hebben voor het milieu. Veel economische sectoren hebben met dit risico te maken, op veel verschillende mogelijke manieren. Bekende voorbeelden zijn het gebruik van soja, waarvoor in Zuid-Amerika oerwouden gekapt worden om de productie ervan te kunnen uitbreiden. Een ander voorbeeld is palmolie waarvoor hetzelfde geldt. De productie van olie en gas is misschien wel het meest duidelijke voorbeeld van economische activiteit die grote risico’s met zich brengt voor het milieu. </w:t>
      </w:r>
      <w:r w:rsidR="00CE63A7" w:rsidRPr="00963ED0">
        <w:rPr>
          <w:rFonts w:ascii="Times New Roman" w:hAnsi="Times New Roman"/>
          <w:sz w:val="24"/>
        </w:rPr>
        <w:t xml:space="preserve">Behalve directe schade aan de leefomgeving dragen dergelijke activiteiten ook bij </w:t>
      </w:r>
      <w:r w:rsidR="00A30AED" w:rsidRPr="00963ED0">
        <w:rPr>
          <w:rFonts w:ascii="Times New Roman" w:hAnsi="Times New Roman"/>
          <w:sz w:val="24"/>
        </w:rPr>
        <w:t xml:space="preserve">aan snellere opwarming van de aarde door klimaatverandering. </w:t>
      </w:r>
      <w:r w:rsidRPr="00963ED0">
        <w:rPr>
          <w:rFonts w:ascii="Times New Roman" w:hAnsi="Times New Roman"/>
          <w:sz w:val="24"/>
        </w:rPr>
        <w:t xml:space="preserve">In een aantal gevallen gaan dit soort situaties bovendien gepaard met mensenrechtenschendingen en schendingen van arbeidsrechten. </w:t>
      </w:r>
    </w:p>
    <w:p w14:paraId="3D79EAFF" w14:textId="77777777" w:rsidR="00C36588" w:rsidRPr="00963ED0" w:rsidRDefault="00C36588" w:rsidP="00963ED0">
      <w:pPr>
        <w:tabs>
          <w:tab w:val="left" w:pos="284"/>
          <w:tab w:val="left" w:pos="567"/>
          <w:tab w:val="left" w:pos="851"/>
        </w:tabs>
        <w:rPr>
          <w:rFonts w:ascii="Times New Roman" w:hAnsi="Times New Roman"/>
          <w:sz w:val="24"/>
        </w:rPr>
      </w:pPr>
    </w:p>
    <w:p w14:paraId="0939127B" w14:textId="0D72CD43"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besef dat (internationaal) ondernemen en economische activiteiten van ondernemingen risico’s op het schenden van rechten en nadelige gevolgen </w:t>
      </w:r>
      <w:r w:rsidR="00A30AED" w:rsidRPr="00963ED0">
        <w:rPr>
          <w:rFonts w:ascii="Times New Roman" w:hAnsi="Times New Roman"/>
          <w:sz w:val="24"/>
        </w:rPr>
        <w:t xml:space="preserve">voor </w:t>
      </w:r>
      <w:r w:rsidRPr="00963ED0">
        <w:rPr>
          <w:rFonts w:ascii="Times New Roman" w:hAnsi="Times New Roman"/>
          <w:sz w:val="24"/>
        </w:rPr>
        <w:t xml:space="preserve">milieu </w:t>
      </w:r>
      <w:r w:rsidR="00A30AED" w:rsidRPr="00963ED0">
        <w:rPr>
          <w:rFonts w:ascii="Times New Roman" w:hAnsi="Times New Roman"/>
          <w:sz w:val="24"/>
        </w:rPr>
        <w:t xml:space="preserve">en klimaat </w:t>
      </w:r>
      <w:r w:rsidRPr="00963ED0">
        <w:rPr>
          <w:rFonts w:ascii="Times New Roman" w:hAnsi="Times New Roman"/>
          <w:sz w:val="24"/>
        </w:rPr>
        <w:t xml:space="preserve">met zich brengen, is in de afgelopen decennia gegroeid. De hierboven beschreven risico’s zijn uiteraard niet de enige. </w:t>
      </w:r>
      <w:r w:rsidRPr="00963ED0">
        <w:rPr>
          <w:rFonts w:ascii="Times New Roman" w:hAnsi="Times New Roman"/>
          <w:bCs/>
          <w:sz w:val="24"/>
        </w:rPr>
        <w:t>Van ondernemingen wordt verwacht dat zij gepaste zorgvuldigheid toepassen met betrekking tot nadelige gevolgen voor het milieu, inclusief gevolgen voor het klimaat. Dit heeft niet alleen betrekking op de nadelige gevolgen van hun eigen activiteiten, maar ook op de negatieve gevolgen in hun waardeketen.</w:t>
      </w:r>
      <w:r w:rsidRPr="00963ED0">
        <w:rPr>
          <w:rFonts w:ascii="Times New Roman" w:hAnsi="Times New Roman"/>
          <w:bCs/>
          <w:sz w:val="24"/>
          <w:vertAlign w:val="superscript"/>
        </w:rPr>
        <w:footnoteReference w:id="27"/>
      </w:r>
    </w:p>
    <w:p w14:paraId="6D86A3FD" w14:textId="77777777" w:rsidR="00C36588" w:rsidRPr="00963ED0" w:rsidRDefault="00C36588" w:rsidP="00963ED0">
      <w:pPr>
        <w:tabs>
          <w:tab w:val="left" w:pos="284"/>
          <w:tab w:val="left" w:pos="567"/>
          <w:tab w:val="left" w:pos="851"/>
        </w:tabs>
        <w:rPr>
          <w:rFonts w:ascii="Times New Roman" w:hAnsi="Times New Roman"/>
          <w:sz w:val="24"/>
        </w:rPr>
      </w:pPr>
    </w:p>
    <w:p w14:paraId="614E20A9"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 xml:space="preserve">2.2.3 Sector Risico Analyse </w:t>
      </w:r>
    </w:p>
    <w:p w14:paraId="0D47E810" w14:textId="77777777" w:rsidR="00C36588" w:rsidRPr="00963ED0" w:rsidRDefault="00C36588" w:rsidP="00963ED0">
      <w:pPr>
        <w:tabs>
          <w:tab w:val="left" w:pos="284"/>
          <w:tab w:val="left" w:pos="567"/>
          <w:tab w:val="left" w:pos="851"/>
        </w:tabs>
        <w:rPr>
          <w:rFonts w:ascii="Times New Roman" w:hAnsi="Times New Roman"/>
          <w:i/>
          <w:sz w:val="24"/>
        </w:rPr>
      </w:pPr>
    </w:p>
    <w:p w14:paraId="1A9E5A2C"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Deze beschreven schendingen raken ondernemingen, zakenrelaties in de productieketens, maar allereerst uiteraard de mogelijke betrokkenen zelf. Het kan gaan om kinderen die gedwongen of genoodzaakt zijn te werken, of volwassenen die feitelijk als slaaf gebruikt </w:t>
      </w:r>
      <w:r w:rsidRPr="00963ED0">
        <w:rPr>
          <w:rFonts w:ascii="Times New Roman" w:hAnsi="Times New Roman"/>
          <w:sz w:val="24"/>
        </w:rPr>
        <w:lastRenderedPageBreak/>
        <w:t xml:space="preserve">worden, maar ook om omwonenden van een onderneming waarvan de activiteiten de leefomgeving aantasten. </w:t>
      </w:r>
    </w:p>
    <w:p w14:paraId="47F611D7" w14:textId="77777777" w:rsidR="00C36588" w:rsidRPr="00963ED0" w:rsidRDefault="00C36588" w:rsidP="00963ED0">
      <w:pPr>
        <w:tabs>
          <w:tab w:val="left" w:pos="284"/>
          <w:tab w:val="left" w:pos="567"/>
          <w:tab w:val="left" w:pos="851"/>
        </w:tabs>
        <w:rPr>
          <w:rFonts w:ascii="Times New Roman" w:hAnsi="Times New Roman"/>
          <w:sz w:val="24"/>
        </w:rPr>
      </w:pPr>
    </w:p>
    <w:p w14:paraId="4617465D"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Een bekend voorbeeld van wat er kan gebeuren in internationale productieketens van producten die hier in de winkel liggen, is de instorting van het gebouw Rana Plaza in Bangladesh in april 2013. In dit gebouw waren verschillende textielfabrieken gevestigd terwijl het gebouw niet aan de bouwschriften voldeed. Ondanks scheuren die in het gebouw waren gekomen, werden werknemers gedwongen door te werken. Als gevolg van de instorting vielen ruim 1100 doden en 2500 gewonden.</w:t>
      </w:r>
      <w:r w:rsidRPr="00963ED0">
        <w:rPr>
          <w:rFonts w:ascii="Times New Roman" w:hAnsi="Times New Roman"/>
          <w:sz w:val="24"/>
          <w:vertAlign w:val="superscript"/>
        </w:rPr>
        <w:footnoteReference w:id="28"/>
      </w:r>
      <w:r w:rsidRPr="00963ED0">
        <w:rPr>
          <w:rFonts w:ascii="Times New Roman" w:hAnsi="Times New Roman"/>
          <w:sz w:val="24"/>
        </w:rPr>
        <w:t xml:space="preserve"> </w:t>
      </w:r>
    </w:p>
    <w:p w14:paraId="05F32EC9" w14:textId="77777777" w:rsidR="00C36588" w:rsidRPr="00963ED0" w:rsidRDefault="00C36588" w:rsidP="00963ED0">
      <w:pPr>
        <w:tabs>
          <w:tab w:val="left" w:pos="284"/>
          <w:tab w:val="left" w:pos="567"/>
          <w:tab w:val="left" w:pos="851"/>
        </w:tabs>
        <w:rPr>
          <w:rFonts w:ascii="Times New Roman" w:hAnsi="Times New Roman"/>
          <w:sz w:val="24"/>
        </w:rPr>
      </w:pPr>
    </w:p>
    <w:p w14:paraId="5D56960E" w14:textId="168BD415"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groeiende bewustzijn van dergelijke risico’s, zeker ook na de ramp met Rana Plaza,  heeft er in Nederland in 2014 toe geleid dat de </w:t>
      </w:r>
      <w:r w:rsidR="009E408E" w:rsidRPr="00963ED0">
        <w:rPr>
          <w:rFonts w:ascii="Times New Roman" w:hAnsi="Times New Roman"/>
          <w:sz w:val="24"/>
        </w:rPr>
        <w:t>m</w:t>
      </w:r>
      <w:r w:rsidRPr="00963ED0">
        <w:rPr>
          <w:rFonts w:ascii="Times New Roman" w:hAnsi="Times New Roman"/>
          <w:sz w:val="24"/>
        </w:rPr>
        <w:t xml:space="preserve">inister voor Buitenlandse Handel en Ontwikkelingssamenwerking en de </w:t>
      </w:r>
      <w:r w:rsidR="009E408E" w:rsidRPr="00963ED0">
        <w:rPr>
          <w:rFonts w:ascii="Times New Roman" w:hAnsi="Times New Roman"/>
          <w:sz w:val="24"/>
        </w:rPr>
        <w:t>m</w:t>
      </w:r>
      <w:r w:rsidRPr="00963ED0">
        <w:rPr>
          <w:rFonts w:ascii="Times New Roman" w:hAnsi="Times New Roman"/>
          <w:sz w:val="24"/>
        </w:rPr>
        <w:t>inister van Economische Zaken opdracht hebben gegeven tot een Sector Risico Analyse (SRA). In deze analyse, uitgevoerd door adviesbureau KPMG zijn de verschillende mogelijke nadelige gevolgen van economische activiteiten van Nederlandse ondernemingen in kaart gebracht.</w:t>
      </w:r>
      <w:r w:rsidRPr="00963ED0">
        <w:rPr>
          <w:rFonts w:ascii="Times New Roman" w:hAnsi="Times New Roman"/>
          <w:sz w:val="24"/>
          <w:vertAlign w:val="superscript"/>
        </w:rPr>
        <w:footnoteReference w:id="29"/>
      </w:r>
      <w:r w:rsidRPr="00963ED0">
        <w:rPr>
          <w:rFonts w:ascii="Times New Roman" w:hAnsi="Times New Roman"/>
          <w:sz w:val="24"/>
        </w:rPr>
        <w:t xml:space="preserve"> In dit onderzoek zijn 13 sectoren aangewezen als risico-sectoren. Voor elk van die sectoren is vervolgens beschreven wat de belangrijkste risico’s zijn.</w:t>
      </w:r>
      <w:r w:rsidRPr="00963ED0">
        <w:rPr>
          <w:rFonts w:ascii="Times New Roman" w:hAnsi="Times New Roman"/>
          <w:sz w:val="24"/>
          <w:vertAlign w:val="superscript"/>
        </w:rPr>
        <w:footnoteReference w:id="30"/>
      </w:r>
    </w:p>
    <w:p w14:paraId="5DC78A66" w14:textId="77777777" w:rsidR="00C36588" w:rsidRPr="00963ED0" w:rsidRDefault="00C36588" w:rsidP="00963ED0">
      <w:pPr>
        <w:tabs>
          <w:tab w:val="left" w:pos="284"/>
          <w:tab w:val="left" w:pos="567"/>
          <w:tab w:val="left" w:pos="851"/>
        </w:tabs>
        <w:rPr>
          <w:rFonts w:ascii="Times New Roman" w:hAnsi="Times New Roman"/>
          <w:sz w:val="24"/>
        </w:rPr>
      </w:pPr>
    </w:p>
    <w:p w14:paraId="4B1559CC"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SRA kijkt naar risico’s op het gebied van milieu, arbeid, mensenrechten, corruptie en belastingen. De identificatie van deze risico’s is gebaseerd op de OESO-richtlijnen (die hierna verder worden toegelicht). Voor een groot aantal van de 13 sectoren met een hoog risicoprofiel spelen die risico’s vooral op de terreinen milieu, arbeid en mensenrechten. Meest genoemde risico’s zijn ongezonde en onveilige arbeidsomstandigheden, schending van vakbondsrechten, zoals collectieve onderhandeling, en het recht op vereniging, maar het gaat ook om kinderarbeid en dwangarbeid. Zo komt dwangarbeid voor in de sectoren kleding en textiel, de bouw, elektronica, voedingsmiddelen en metaal. Vanwege de verbondenheid in productieketens treden deze risico’s daardoor uiteindelijk ook op in sectoren als de groot- en detailhandel, bijvoorbeeld als het gaat om de productie van elektronica.</w:t>
      </w:r>
    </w:p>
    <w:p w14:paraId="0D22D2C9" w14:textId="77777777" w:rsidR="00C36588" w:rsidRPr="00963ED0" w:rsidRDefault="00C36588" w:rsidP="00963ED0">
      <w:pPr>
        <w:tabs>
          <w:tab w:val="left" w:pos="284"/>
          <w:tab w:val="left" w:pos="567"/>
          <w:tab w:val="left" w:pos="851"/>
        </w:tabs>
        <w:rPr>
          <w:rFonts w:ascii="Times New Roman" w:hAnsi="Times New Roman"/>
          <w:sz w:val="24"/>
        </w:rPr>
      </w:pPr>
    </w:p>
    <w:p w14:paraId="0BFD1D2C"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 xml:space="preserve">2.2.4 Het Nederlandse IMVO-beleid tot nu toe </w:t>
      </w:r>
    </w:p>
    <w:p w14:paraId="0854E4A6" w14:textId="77777777" w:rsidR="00C36588" w:rsidRPr="00963ED0" w:rsidRDefault="00C36588" w:rsidP="00963ED0">
      <w:pPr>
        <w:tabs>
          <w:tab w:val="left" w:pos="284"/>
          <w:tab w:val="left" w:pos="567"/>
          <w:tab w:val="left" w:pos="851"/>
        </w:tabs>
        <w:rPr>
          <w:rFonts w:ascii="Times New Roman" w:hAnsi="Times New Roman"/>
          <w:i/>
          <w:sz w:val="24"/>
        </w:rPr>
      </w:pPr>
    </w:p>
    <w:p w14:paraId="3BD4689B"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risico’s die er bestaan op het gebied van internationaal ondernemen zijn al een aantal jaren bekend. Zoals hiervoor al opgemerkt kent Nederland ook al enige jaren een beleid om internationaal maatschappelijk verantwoord ondernemen te bevorderen. Het is gebaseerd op de richtlijnen van de Verenigde Naties en de al genoemde OESO-richtlijnen. </w:t>
      </w:r>
    </w:p>
    <w:p w14:paraId="5EBDD3E7" w14:textId="77777777" w:rsidR="00C36588" w:rsidRPr="00963ED0" w:rsidRDefault="00C36588" w:rsidP="00963ED0">
      <w:pPr>
        <w:tabs>
          <w:tab w:val="left" w:pos="284"/>
          <w:tab w:val="left" w:pos="567"/>
          <w:tab w:val="left" w:pos="851"/>
        </w:tabs>
        <w:rPr>
          <w:rFonts w:ascii="Times New Roman" w:hAnsi="Times New Roman"/>
          <w:sz w:val="24"/>
        </w:rPr>
      </w:pPr>
    </w:p>
    <w:p w14:paraId="33773DB4" w14:textId="7417FBA0"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lang w:val="en-GB"/>
        </w:rPr>
        <w:t xml:space="preserve">In 2011 zijn de </w:t>
      </w:r>
      <w:r w:rsidRPr="00963ED0">
        <w:rPr>
          <w:rFonts w:ascii="Times New Roman" w:hAnsi="Times New Roman"/>
          <w:i/>
          <w:sz w:val="24"/>
          <w:lang w:val="en-GB"/>
        </w:rPr>
        <w:t>UN Guiding Principle for Business and Human Rights</w:t>
      </w:r>
      <w:r w:rsidR="008E4E7E" w:rsidRPr="00963ED0">
        <w:rPr>
          <w:rFonts w:ascii="Times New Roman" w:hAnsi="Times New Roman"/>
          <w:sz w:val="24"/>
          <w:lang w:val="en-GB"/>
        </w:rPr>
        <w:t xml:space="preserve"> (UNGP’s) tot stand </w:t>
      </w:r>
      <w:r w:rsidRPr="00963ED0">
        <w:rPr>
          <w:rFonts w:ascii="Times New Roman" w:hAnsi="Times New Roman"/>
          <w:sz w:val="24"/>
          <w:lang w:val="en-GB"/>
        </w:rPr>
        <w:t>gekomen.</w:t>
      </w:r>
      <w:r w:rsidRPr="00963ED0">
        <w:rPr>
          <w:rFonts w:ascii="Times New Roman" w:hAnsi="Times New Roman"/>
          <w:sz w:val="24"/>
          <w:vertAlign w:val="superscript"/>
        </w:rPr>
        <w:footnoteReference w:id="31"/>
      </w:r>
      <w:r w:rsidRPr="00963ED0">
        <w:rPr>
          <w:rFonts w:ascii="Times New Roman" w:hAnsi="Times New Roman"/>
          <w:sz w:val="24"/>
          <w:lang w:val="en-GB"/>
        </w:rPr>
        <w:t xml:space="preserve"> </w:t>
      </w:r>
      <w:r w:rsidRPr="00963ED0">
        <w:rPr>
          <w:rFonts w:ascii="Times New Roman" w:hAnsi="Times New Roman"/>
          <w:sz w:val="24"/>
        </w:rPr>
        <w:t>Deze principes worden ook wel het Ruggie Framework genoemd, naar de auteur ervan, VN-gezant John Ruggie. De UNGP’s zijn met consensus aangenomen door de VN-Mensenrechtenraad. Ze zijn onder te verdelen in drie hoofdprincipes:</w:t>
      </w:r>
    </w:p>
    <w:p w14:paraId="0086F4BE" w14:textId="77777777" w:rsidR="00C36588" w:rsidRPr="00963ED0" w:rsidRDefault="00C36588" w:rsidP="00963ED0">
      <w:pPr>
        <w:tabs>
          <w:tab w:val="left" w:pos="284"/>
          <w:tab w:val="left" w:pos="567"/>
          <w:tab w:val="left" w:pos="851"/>
        </w:tabs>
        <w:rPr>
          <w:rFonts w:ascii="Times New Roman" w:hAnsi="Times New Roman"/>
          <w:sz w:val="24"/>
        </w:rPr>
      </w:pPr>
    </w:p>
    <w:p w14:paraId="5467C209" w14:textId="77777777" w:rsidR="00C36588" w:rsidRPr="00963ED0" w:rsidRDefault="00C36588" w:rsidP="00963ED0">
      <w:pPr>
        <w:numPr>
          <w:ilvl w:val="0"/>
          <w:numId w:val="2"/>
        </w:numPr>
        <w:tabs>
          <w:tab w:val="left" w:pos="284"/>
          <w:tab w:val="left" w:pos="567"/>
          <w:tab w:val="left" w:pos="851"/>
        </w:tabs>
        <w:ind w:left="0" w:firstLine="0"/>
        <w:rPr>
          <w:rFonts w:ascii="Times New Roman" w:hAnsi="Times New Roman"/>
          <w:sz w:val="24"/>
        </w:rPr>
      </w:pPr>
      <w:r w:rsidRPr="00963ED0">
        <w:rPr>
          <w:rFonts w:ascii="Times New Roman" w:hAnsi="Times New Roman"/>
          <w:sz w:val="24"/>
        </w:rPr>
        <w:t>de verplichting voor staten of overheden om bescherming te bieden tegen mensenrechtenschendingen (</w:t>
      </w:r>
      <w:r w:rsidRPr="00963ED0">
        <w:rPr>
          <w:rFonts w:ascii="Times New Roman" w:hAnsi="Times New Roman"/>
          <w:i/>
          <w:sz w:val="24"/>
        </w:rPr>
        <w:t>duty to protect</w:t>
      </w:r>
      <w:r w:rsidRPr="00963ED0">
        <w:rPr>
          <w:rFonts w:ascii="Times New Roman" w:hAnsi="Times New Roman"/>
          <w:sz w:val="24"/>
        </w:rPr>
        <w:t>), ook als eventuele schendingen worden begaan door derden, zoals bijvoorbeeld ondernemingen;</w:t>
      </w:r>
    </w:p>
    <w:p w14:paraId="2B8BC922" w14:textId="77777777" w:rsidR="00C36588" w:rsidRPr="00963ED0" w:rsidRDefault="00C36588" w:rsidP="00963ED0">
      <w:pPr>
        <w:numPr>
          <w:ilvl w:val="0"/>
          <w:numId w:val="2"/>
        </w:numPr>
        <w:tabs>
          <w:tab w:val="left" w:pos="284"/>
          <w:tab w:val="left" w:pos="567"/>
          <w:tab w:val="left" w:pos="851"/>
        </w:tabs>
        <w:ind w:left="0" w:firstLine="0"/>
        <w:rPr>
          <w:rFonts w:ascii="Times New Roman" w:hAnsi="Times New Roman"/>
          <w:sz w:val="24"/>
        </w:rPr>
      </w:pPr>
      <w:r w:rsidRPr="00963ED0">
        <w:rPr>
          <w:rFonts w:ascii="Times New Roman" w:hAnsi="Times New Roman"/>
          <w:sz w:val="24"/>
        </w:rPr>
        <w:t>de verantwoordelijkheid van ondernemingen om mensenrechten te respecteren (</w:t>
      </w:r>
      <w:r w:rsidRPr="00963ED0">
        <w:rPr>
          <w:rFonts w:ascii="Times New Roman" w:hAnsi="Times New Roman"/>
          <w:i/>
          <w:sz w:val="24"/>
        </w:rPr>
        <w:t>responsibility to respect</w:t>
      </w:r>
      <w:r w:rsidRPr="00963ED0">
        <w:rPr>
          <w:rFonts w:ascii="Times New Roman" w:hAnsi="Times New Roman"/>
          <w:sz w:val="24"/>
        </w:rPr>
        <w:t>), ook als overheden dat niet doen;</w:t>
      </w:r>
    </w:p>
    <w:p w14:paraId="2CAFF7F1" w14:textId="77777777" w:rsidR="00C36588" w:rsidRPr="00963ED0" w:rsidRDefault="00C36588" w:rsidP="00963ED0">
      <w:pPr>
        <w:numPr>
          <w:ilvl w:val="0"/>
          <w:numId w:val="2"/>
        </w:numPr>
        <w:tabs>
          <w:tab w:val="left" w:pos="284"/>
          <w:tab w:val="left" w:pos="567"/>
          <w:tab w:val="left" w:pos="851"/>
        </w:tabs>
        <w:ind w:left="0" w:firstLine="0"/>
        <w:rPr>
          <w:rFonts w:ascii="Times New Roman" w:hAnsi="Times New Roman"/>
          <w:sz w:val="24"/>
        </w:rPr>
      </w:pPr>
      <w:r w:rsidRPr="00963ED0">
        <w:rPr>
          <w:rFonts w:ascii="Times New Roman" w:hAnsi="Times New Roman"/>
          <w:sz w:val="24"/>
        </w:rPr>
        <w:t>het waarborgen van de toegang tot een herstelprocedure (</w:t>
      </w:r>
      <w:r w:rsidRPr="00963ED0">
        <w:rPr>
          <w:rFonts w:ascii="Times New Roman" w:hAnsi="Times New Roman"/>
          <w:i/>
          <w:sz w:val="24"/>
        </w:rPr>
        <w:t>access to remedy</w:t>
      </w:r>
      <w:r w:rsidRPr="00963ED0">
        <w:rPr>
          <w:rFonts w:ascii="Times New Roman" w:hAnsi="Times New Roman"/>
          <w:sz w:val="24"/>
        </w:rPr>
        <w:t>): gedupeerden of slachtoffers van schendingen moeten ergens verhaal kunnen halen.</w:t>
      </w:r>
    </w:p>
    <w:p w14:paraId="75C7A32D" w14:textId="77777777" w:rsidR="00C36588" w:rsidRPr="00963ED0" w:rsidRDefault="00C36588" w:rsidP="00963ED0">
      <w:pPr>
        <w:tabs>
          <w:tab w:val="left" w:pos="284"/>
          <w:tab w:val="left" w:pos="567"/>
          <w:tab w:val="left" w:pos="851"/>
        </w:tabs>
        <w:rPr>
          <w:rFonts w:ascii="Times New Roman" w:hAnsi="Times New Roman"/>
          <w:sz w:val="24"/>
        </w:rPr>
      </w:pPr>
    </w:p>
    <w:p w14:paraId="06CBF24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datzelfde jaar 2011 werden de OESO-richtlijnen herzien om deze in lijn te brengen met de principes en verantwoordelijkheden die zijn opgenomen in de UNGP’s. De OESO-richtlijnen geven een uitgebreide invulling aan het tweede basisprincipe uit de </w:t>
      </w:r>
      <w:r w:rsidRPr="00963ED0">
        <w:rPr>
          <w:rFonts w:ascii="Times New Roman" w:hAnsi="Times New Roman"/>
          <w:i/>
          <w:sz w:val="24"/>
        </w:rPr>
        <w:t>UN Guiding Principles</w:t>
      </w:r>
      <w:r w:rsidRPr="00963ED0">
        <w:rPr>
          <w:rFonts w:ascii="Times New Roman" w:hAnsi="Times New Roman"/>
          <w:sz w:val="24"/>
        </w:rPr>
        <w:t xml:space="preserve">, de </w:t>
      </w:r>
      <w:r w:rsidRPr="00963ED0">
        <w:rPr>
          <w:rFonts w:ascii="Times New Roman" w:hAnsi="Times New Roman"/>
          <w:i/>
          <w:sz w:val="24"/>
        </w:rPr>
        <w:t>responsibility to respect</w:t>
      </w:r>
      <w:r w:rsidRPr="00963ED0">
        <w:rPr>
          <w:rFonts w:ascii="Times New Roman" w:hAnsi="Times New Roman"/>
          <w:sz w:val="24"/>
        </w:rPr>
        <w:t>, en richten zich dus op de verantwoordelijkheid van ondernemingen. Zoals hiervoor al uiteengezet, gaat het daarbij niet alleen om de verantwoordelijkheid van ondernemingen voor het respecteren van de mensenrechten, maar ook om verantwoordelijkheden op andere terreinen, zoals:</w:t>
      </w:r>
    </w:p>
    <w:p w14:paraId="591979A9" w14:textId="77777777" w:rsidR="00C36588" w:rsidRPr="00963ED0" w:rsidRDefault="00C36588" w:rsidP="00963ED0">
      <w:pPr>
        <w:tabs>
          <w:tab w:val="left" w:pos="284"/>
          <w:tab w:val="left" w:pos="567"/>
          <w:tab w:val="left" w:pos="851"/>
        </w:tabs>
        <w:rPr>
          <w:rFonts w:ascii="Times New Roman" w:hAnsi="Times New Roman"/>
          <w:sz w:val="24"/>
        </w:rPr>
      </w:pPr>
    </w:p>
    <w:p w14:paraId="415D1E4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werkgelegenheid en arbeidsverhoudingen,</w:t>
      </w:r>
    </w:p>
    <w:p w14:paraId="2C5ED05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milieu,</w:t>
      </w:r>
    </w:p>
    <w:p w14:paraId="4C6ACDC7"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bestrijding van corruptie, omkopingsverzoeken en afpersing,</w:t>
      </w:r>
    </w:p>
    <w:p w14:paraId="38652C07"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consumentenbelangen.</w:t>
      </w:r>
    </w:p>
    <w:p w14:paraId="1C56CF21" w14:textId="77777777" w:rsidR="00C36588" w:rsidRPr="00963ED0" w:rsidRDefault="00C36588" w:rsidP="00963ED0">
      <w:pPr>
        <w:tabs>
          <w:tab w:val="left" w:pos="284"/>
          <w:tab w:val="left" w:pos="567"/>
          <w:tab w:val="left" w:pos="851"/>
        </w:tabs>
        <w:rPr>
          <w:rFonts w:ascii="Times New Roman" w:hAnsi="Times New Roman"/>
          <w:sz w:val="24"/>
        </w:rPr>
      </w:pPr>
    </w:p>
    <w:p w14:paraId="4954DC8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Gepaste zorgvuldigheid</w:t>
      </w:r>
      <w:r w:rsidRPr="00963ED0">
        <w:rPr>
          <w:rFonts w:ascii="Times New Roman" w:hAnsi="Times New Roman"/>
          <w:sz w:val="24"/>
        </w:rPr>
        <w:t xml:space="preserve"> </w:t>
      </w:r>
    </w:p>
    <w:p w14:paraId="579C57EB"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OESO-richtlijnen stellen het begrip </w:t>
      </w:r>
      <w:r w:rsidRPr="00963ED0">
        <w:rPr>
          <w:rFonts w:ascii="Times New Roman" w:hAnsi="Times New Roman"/>
          <w:i/>
          <w:sz w:val="24"/>
        </w:rPr>
        <w:t>due diligence</w:t>
      </w:r>
      <w:r w:rsidRPr="00963ED0">
        <w:rPr>
          <w:rFonts w:ascii="Times New Roman" w:hAnsi="Times New Roman"/>
          <w:sz w:val="24"/>
        </w:rPr>
        <w:t xml:space="preserve"> centraal als algemeen beginsel voor ondernemingsbeleid, niet alleen op het gebied van arbeids- en mensenrechten, maar ook op het gebied van milieu.</w:t>
      </w:r>
      <w:r w:rsidRPr="00963ED0">
        <w:rPr>
          <w:rFonts w:ascii="Times New Roman" w:hAnsi="Times New Roman"/>
          <w:sz w:val="24"/>
          <w:vertAlign w:val="superscript"/>
        </w:rPr>
        <w:footnoteReference w:id="32"/>
      </w:r>
      <w:r w:rsidRPr="00963ED0">
        <w:rPr>
          <w:rFonts w:ascii="Times New Roman" w:hAnsi="Times New Roman"/>
          <w:sz w:val="24"/>
        </w:rPr>
        <w:t xml:space="preserve"> In de letterlijke Nederlandse vertaling betekent </w:t>
      </w:r>
      <w:r w:rsidRPr="00963ED0">
        <w:rPr>
          <w:rFonts w:ascii="Times New Roman" w:hAnsi="Times New Roman"/>
          <w:i/>
          <w:sz w:val="24"/>
        </w:rPr>
        <w:t>due diligence</w:t>
      </w:r>
      <w:r w:rsidRPr="00963ED0">
        <w:rPr>
          <w:rFonts w:ascii="Times New Roman" w:hAnsi="Times New Roman"/>
          <w:sz w:val="24"/>
        </w:rPr>
        <w:t xml:space="preserve"> «gepaste zorgvuldigheid». Hieronder wordt het proces verstaan waarbij ondernemingen de daadwerkelijke en mogelijke nadelige gevolgen van hun handelen identificeren, voorkomen en beperken, en verantwoording afleggen over hoe zij omgaan met de geïdentificeerde risico’s. Dit proces verloopt volgens zes te onderscheiden stappen die hieronder in paragraaf 3.2 worden uitgewerkt. </w:t>
      </w:r>
    </w:p>
    <w:p w14:paraId="23E5B368" w14:textId="77777777" w:rsidR="00C36588" w:rsidRPr="00963ED0" w:rsidRDefault="00C36588" w:rsidP="00963ED0">
      <w:pPr>
        <w:tabs>
          <w:tab w:val="left" w:pos="284"/>
          <w:tab w:val="left" w:pos="567"/>
          <w:tab w:val="left" w:pos="851"/>
        </w:tabs>
        <w:rPr>
          <w:rFonts w:ascii="Times New Roman" w:hAnsi="Times New Roman"/>
          <w:sz w:val="24"/>
        </w:rPr>
      </w:pPr>
    </w:p>
    <w:p w14:paraId="3E2058E0"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Bij de uitwerking van gepaste zorgvuldigheid staan niet de risico’s voor de onderneming centraal, maar de rechten van andere belanghebbenden, zoals werknemers en lokale gemeenschappen (omschrijving SER</w:t>
      </w:r>
      <w:r w:rsidRPr="00963ED0">
        <w:rPr>
          <w:rFonts w:ascii="Times New Roman" w:hAnsi="Times New Roman"/>
          <w:sz w:val="24"/>
          <w:vertAlign w:val="superscript"/>
        </w:rPr>
        <w:footnoteReference w:id="33"/>
      </w:r>
      <w:r w:rsidRPr="00963ED0">
        <w:rPr>
          <w:rFonts w:ascii="Times New Roman" w:hAnsi="Times New Roman"/>
          <w:sz w:val="24"/>
        </w:rPr>
        <w:t>). Het gaat om de risico’s op mogelijke en daadwerkelijke nadelige gevolgen voor deze belanghebbenden. Gepaste zorgvuldigheid gaat nadrukkelijk ook over de productie- en toeleveringsketen van ondernemingen.</w:t>
      </w:r>
    </w:p>
    <w:p w14:paraId="79FE56C6" w14:textId="77777777" w:rsidR="00C36588" w:rsidRPr="00963ED0" w:rsidRDefault="00C36588" w:rsidP="00963ED0">
      <w:pPr>
        <w:tabs>
          <w:tab w:val="left" w:pos="284"/>
          <w:tab w:val="left" w:pos="567"/>
          <w:tab w:val="left" w:pos="851"/>
        </w:tabs>
        <w:rPr>
          <w:rFonts w:ascii="Times New Roman" w:hAnsi="Times New Roman"/>
          <w:sz w:val="24"/>
        </w:rPr>
      </w:pPr>
    </w:p>
    <w:p w14:paraId="2D53DC1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Landen, zoals Nederland, die de richtlijnen onderschrijven, gaan daarmee een bindende verplichting aan deze te implementeren. De OESO-richtlijnen vormen daarom het uitgangspunt voor het Nederlandse beleid ten aanzien van internationaal maatschappelijk verantwoord ondernemen. </w:t>
      </w:r>
    </w:p>
    <w:p w14:paraId="05306436" w14:textId="77777777" w:rsidR="00C36588" w:rsidRPr="00963ED0" w:rsidRDefault="00C36588" w:rsidP="00963ED0">
      <w:pPr>
        <w:tabs>
          <w:tab w:val="left" w:pos="284"/>
          <w:tab w:val="left" w:pos="567"/>
          <w:tab w:val="left" w:pos="851"/>
        </w:tabs>
        <w:rPr>
          <w:rFonts w:ascii="Times New Roman" w:hAnsi="Times New Roman"/>
          <w:sz w:val="24"/>
        </w:rPr>
      </w:pPr>
    </w:p>
    <w:p w14:paraId="2C81220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Alle landen die de OESO-richtlijnen onderschrijven, beschikken over een Nationaal Contactpunt (NCP). Een NCP heeft als kerntaken ondernemingen bekend te maken met de OESO-richtlijnen en de toepassing ervan te bevorderen, als ook het behandelen van </w:t>
      </w:r>
      <w:r w:rsidRPr="00963ED0">
        <w:rPr>
          <w:rFonts w:ascii="Times New Roman" w:hAnsi="Times New Roman"/>
          <w:sz w:val="24"/>
        </w:rPr>
        <w:lastRenderedPageBreak/>
        <w:t>meldingen van personen, maatschappelijke organisaties en ondernemingen die een meningsverschil hebben over de toepassing van de OESO-richtlijnen. Het NCP kan ook op verzoek van het Kabinet bedrijfsoverstijgend onderzoek uitvoeren.</w:t>
      </w:r>
      <w:r w:rsidRPr="00963ED0">
        <w:rPr>
          <w:rFonts w:ascii="Times New Roman" w:hAnsi="Times New Roman"/>
          <w:sz w:val="24"/>
          <w:vertAlign w:val="superscript"/>
        </w:rPr>
        <w:footnoteReference w:id="34"/>
      </w:r>
    </w:p>
    <w:p w14:paraId="7102C858" w14:textId="77777777" w:rsidR="00C36588" w:rsidRPr="00963ED0" w:rsidRDefault="00C36588" w:rsidP="00963ED0">
      <w:pPr>
        <w:tabs>
          <w:tab w:val="left" w:pos="284"/>
          <w:tab w:val="left" w:pos="567"/>
          <w:tab w:val="left" w:pos="851"/>
        </w:tabs>
        <w:rPr>
          <w:rFonts w:ascii="Times New Roman" w:hAnsi="Times New Roman"/>
          <w:sz w:val="24"/>
        </w:rPr>
      </w:pPr>
    </w:p>
    <w:p w14:paraId="12CCD075" w14:textId="07A22350"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het Nederlandse Internationale MVO-beleid sinds de vaststelling van de OESO-richtlijnen konden tot </w:t>
      </w:r>
      <w:r w:rsidR="00930A21" w:rsidRPr="00963ED0">
        <w:rPr>
          <w:rFonts w:ascii="Times New Roman" w:hAnsi="Times New Roman"/>
          <w:sz w:val="24"/>
        </w:rPr>
        <w:t>aan</w:t>
      </w:r>
      <w:r w:rsidRPr="00963ED0">
        <w:rPr>
          <w:rFonts w:ascii="Times New Roman" w:hAnsi="Times New Roman"/>
          <w:sz w:val="24"/>
        </w:rPr>
        <w:t xml:space="preserve"> de beleidsnota van minister Kaag van oktober 2020</w:t>
      </w:r>
      <w:r w:rsidRPr="00963ED0">
        <w:rPr>
          <w:rFonts w:ascii="Times New Roman" w:hAnsi="Times New Roman"/>
          <w:sz w:val="24"/>
          <w:vertAlign w:val="superscript"/>
        </w:rPr>
        <w:footnoteReference w:id="35"/>
      </w:r>
      <w:r w:rsidRPr="00963ED0">
        <w:rPr>
          <w:rFonts w:ascii="Times New Roman" w:hAnsi="Times New Roman"/>
          <w:sz w:val="24"/>
        </w:rPr>
        <w:t xml:space="preserve"> een aantal sporen onderscheiden worden.</w:t>
      </w:r>
      <w:r w:rsidRPr="00963ED0">
        <w:rPr>
          <w:rFonts w:ascii="Times New Roman" w:hAnsi="Times New Roman"/>
          <w:sz w:val="24"/>
          <w:vertAlign w:val="superscript"/>
        </w:rPr>
        <w:footnoteReference w:id="36"/>
      </w:r>
      <w:r w:rsidRPr="00963ED0">
        <w:rPr>
          <w:rFonts w:ascii="Times New Roman" w:hAnsi="Times New Roman"/>
          <w:sz w:val="24"/>
        </w:rPr>
        <w:t xml:space="preserve"> </w:t>
      </w:r>
    </w:p>
    <w:p w14:paraId="5665CEFA" w14:textId="77777777" w:rsidR="00C36588" w:rsidRPr="00963ED0" w:rsidRDefault="00C36588" w:rsidP="00963ED0">
      <w:pPr>
        <w:tabs>
          <w:tab w:val="left" w:pos="284"/>
          <w:tab w:val="left" w:pos="567"/>
          <w:tab w:val="left" w:pos="851"/>
        </w:tabs>
        <w:rPr>
          <w:rFonts w:ascii="Times New Roman" w:hAnsi="Times New Roman"/>
          <w:sz w:val="24"/>
        </w:rPr>
      </w:pPr>
    </w:p>
    <w:p w14:paraId="1AC228A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IMVO-convenantenbeleid</w:t>
      </w:r>
      <w:r w:rsidRPr="00963ED0">
        <w:rPr>
          <w:rFonts w:ascii="Times New Roman" w:hAnsi="Times New Roman"/>
          <w:sz w:val="24"/>
        </w:rPr>
        <w:t xml:space="preserve"> </w:t>
      </w:r>
    </w:p>
    <w:p w14:paraId="07C41081" w14:textId="4E134774" w:rsidR="00EA6D13"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belangrijkste spoor is het bevorderen en faciliteren van de zogenoemde IMVO-convenanten.</w:t>
      </w:r>
      <w:r w:rsidRPr="00963ED0">
        <w:rPr>
          <w:rFonts w:ascii="Times New Roman" w:hAnsi="Times New Roman"/>
          <w:sz w:val="24"/>
          <w:vertAlign w:val="superscript"/>
        </w:rPr>
        <w:footnoteReference w:id="37"/>
      </w:r>
      <w:r w:rsidRPr="00963ED0">
        <w:rPr>
          <w:rFonts w:ascii="Times New Roman" w:hAnsi="Times New Roman"/>
          <w:sz w:val="24"/>
        </w:rPr>
        <w:t xml:space="preserve"> Dit zijn vrijwillige afspraken per economische sector tussen overheid, ondernemingen en de diverse belanghebbende maatschappelijke organisaties. De gesprekken tussen de ondernemingen en de diverse belanghebbende partijen vinden plaats onder regie van de Sociaal Economische Raad (SER). In de convenanten wordt uitgewerkt hoe Nederlandse ondernemingen de gepaste zorgvuldigheid vormgeven en in de praktijk brengen. Het streven </w:t>
      </w:r>
      <w:r w:rsidR="00930A21" w:rsidRPr="00963ED0">
        <w:rPr>
          <w:rFonts w:ascii="Times New Roman" w:hAnsi="Times New Roman"/>
          <w:sz w:val="24"/>
        </w:rPr>
        <w:t xml:space="preserve">was om tien IMVO-convenanten af te sluiten met hoog risicosectoren zoals beschreven in de Sector Risico Analyse van KPMG. </w:t>
      </w:r>
    </w:p>
    <w:p w14:paraId="7553D79C" w14:textId="77777777" w:rsidR="00C36588" w:rsidRPr="00963ED0" w:rsidRDefault="00C36588" w:rsidP="00963ED0">
      <w:pPr>
        <w:tabs>
          <w:tab w:val="left" w:pos="284"/>
          <w:tab w:val="left" w:pos="567"/>
          <w:tab w:val="left" w:pos="851"/>
        </w:tabs>
        <w:rPr>
          <w:rFonts w:ascii="Times New Roman" w:hAnsi="Times New Roman"/>
          <w:sz w:val="24"/>
        </w:rPr>
      </w:pPr>
    </w:p>
    <w:p w14:paraId="2C837A61"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90 procent-doelstelling</w:t>
      </w:r>
      <w:r w:rsidRPr="00963ED0">
        <w:rPr>
          <w:rFonts w:ascii="Times New Roman" w:hAnsi="Times New Roman"/>
          <w:sz w:val="24"/>
        </w:rPr>
        <w:t xml:space="preserve"> </w:t>
      </w:r>
    </w:p>
    <w:p w14:paraId="4AFA94B5" w14:textId="54A91BCF" w:rsidR="00C36588" w:rsidRPr="00963ED0" w:rsidRDefault="00930A21" w:rsidP="00963ED0">
      <w:pPr>
        <w:tabs>
          <w:tab w:val="left" w:pos="284"/>
          <w:tab w:val="left" w:pos="567"/>
          <w:tab w:val="left" w:pos="851"/>
        </w:tabs>
        <w:rPr>
          <w:rFonts w:ascii="Times New Roman" w:hAnsi="Times New Roman"/>
          <w:sz w:val="24"/>
        </w:rPr>
      </w:pPr>
      <w:r w:rsidRPr="00963ED0">
        <w:rPr>
          <w:rFonts w:ascii="Times New Roman" w:hAnsi="Times New Roman"/>
          <w:sz w:val="24"/>
        </w:rPr>
        <w:t>In 2018 heeft het kabinet met de Tweede Kamer de doelstelling gedeeld dat in</w:t>
      </w:r>
      <w:r w:rsidR="00C36588" w:rsidRPr="00963ED0">
        <w:rPr>
          <w:rFonts w:ascii="Times New Roman" w:hAnsi="Times New Roman"/>
          <w:sz w:val="24"/>
        </w:rPr>
        <w:t xml:space="preserve"> 2023 90 procent van de ongeveer 700 grote ondernemingen in Nederland de OESO-richtlijnen en de UNGP’s</w:t>
      </w:r>
      <w:r w:rsidR="00C36588" w:rsidRPr="00963ED0">
        <w:rPr>
          <w:rFonts w:ascii="Times New Roman" w:hAnsi="Times New Roman"/>
          <w:i/>
          <w:sz w:val="24"/>
        </w:rPr>
        <w:t xml:space="preserve"> </w:t>
      </w:r>
      <w:r w:rsidR="00C36588" w:rsidRPr="00963ED0">
        <w:rPr>
          <w:rFonts w:ascii="Times New Roman" w:hAnsi="Times New Roman"/>
          <w:sz w:val="24"/>
        </w:rPr>
        <w:t>onderschrijft.</w:t>
      </w:r>
      <w:r w:rsidRPr="00963ED0">
        <w:rPr>
          <w:rStyle w:val="Voetnootmarkering"/>
          <w:rFonts w:ascii="Times New Roman" w:hAnsi="Times New Roman"/>
          <w:sz w:val="24"/>
        </w:rPr>
        <w:footnoteReference w:id="38"/>
      </w:r>
      <w:r w:rsidR="00C36588" w:rsidRPr="00963ED0">
        <w:rPr>
          <w:rFonts w:ascii="Times New Roman" w:hAnsi="Times New Roman"/>
          <w:sz w:val="24"/>
        </w:rPr>
        <w:t xml:space="preserve"> Door ondernemingen bekend te maken met de OESO-richtlijnen en andere principes van maatschappelijk verantwoord ondernemen moet kennis en bewustwording op het thema bevorderd worden. Ondersteunend aan dit beleid wordt ingezet op het opbouwen van de capaciteit van andere belanghebbenden die van invloed zijn op het beleidsterrein, zoals de SER, MVO Nederland, de Rijksdienst voor Ondernemend Nederland (RVO), maatschappelijke organisaties, vakbonden, werkgevers- en brancheorganisaties.</w:t>
      </w:r>
      <w:r w:rsidR="00C36588" w:rsidRPr="00963ED0">
        <w:rPr>
          <w:rFonts w:ascii="Times New Roman" w:hAnsi="Times New Roman"/>
          <w:sz w:val="24"/>
          <w:vertAlign w:val="superscript"/>
        </w:rPr>
        <w:footnoteReference w:id="39"/>
      </w:r>
      <w:r w:rsidR="00C36588" w:rsidRPr="00963ED0">
        <w:rPr>
          <w:rFonts w:ascii="Times New Roman" w:hAnsi="Times New Roman"/>
          <w:sz w:val="24"/>
        </w:rPr>
        <w:t xml:space="preserve"> </w:t>
      </w:r>
    </w:p>
    <w:p w14:paraId="0A27C9CF" w14:textId="77777777" w:rsidR="00C36588" w:rsidRPr="00963ED0" w:rsidRDefault="00C36588" w:rsidP="00963ED0">
      <w:pPr>
        <w:tabs>
          <w:tab w:val="left" w:pos="284"/>
          <w:tab w:val="left" w:pos="567"/>
          <w:tab w:val="left" w:pos="851"/>
        </w:tabs>
        <w:rPr>
          <w:rFonts w:ascii="Times New Roman" w:hAnsi="Times New Roman"/>
          <w:sz w:val="24"/>
        </w:rPr>
      </w:pPr>
    </w:p>
    <w:p w14:paraId="3375CCD0"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IMVO-voorwaarden van de overheid</w:t>
      </w:r>
      <w:r w:rsidRPr="00963ED0">
        <w:rPr>
          <w:rFonts w:ascii="Times New Roman" w:hAnsi="Times New Roman"/>
          <w:sz w:val="24"/>
        </w:rPr>
        <w:t xml:space="preserve"> </w:t>
      </w:r>
    </w:p>
    <w:p w14:paraId="493F0D65"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Ondernemingen die gebruik willen maken van de instrumenten ter bevordering van internationale handel moeten verklaren dat zij zullen handelen in overeenstemming met de OESO-richtlijnen. De uitvoerende agentschappen (FMO, Atradius Dutch State Business en RVO) stellen bovendien eisen van gepaste zorgvuldigheid aan projecten die in aanmerking willen komen voor ondersteuning door de Nederlandse overheid,</w:t>
      </w:r>
      <w:r w:rsidRPr="00963ED0">
        <w:rPr>
          <w:rFonts w:ascii="Times New Roman" w:hAnsi="Times New Roman"/>
          <w:sz w:val="24"/>
          <w:vertAlign w:val="superscript"/>
        </w:rPr>
        <w:footnoteReference w:id="40"/>
      </w:r>
      <w:r w:rsidRPr="00963ED0">
        <w:rPr>
          <w:rFonts w:ascii="Times New Roman" w:hAnsi="Times New Roman"/>
          <w:sz w:val="24"/>
        </w:rPr>
        <w:t xml:space="preserve"> of bij de verlening van exportkredieten en de deelname aan handelsmissies. Daarnaast is het beleid dat IMVO als voorwaarde wordt gesteld voor deelname aan inkoop en aanbestedingen door de overheid. Bij </w:t>
      </w:r>
      <w:r w:rsidRPr="00963ED0">
        <w:rPr>
          <w:rFonts w:ascii="Times New Roman" w:hAnsi="Times New Roman"/>
          <w:sz w:val="24"/>
        </w:rPr>
        <w:lastRenderedPageBreak/>
        <w:t>Europese aanbestedingen van het Rijk zijn de Internationale Sociale Voorwaarden (ISV) verplicht.</w:t>
      </w:r>
      <w:r w:rsidRPr="00963ED0">
        <w:rPr>
          <w:rFonts w:ascii="Times New Roman" w:hAnsi="Times New Roman"/>
          <w:sz w:val="24"/>
          <w:vertAlign w:val="superscript"/>
        </w:rPr>
        <w:footnoteReference w:id="41"/>
      </w:r>
    </w:p>
    <w:p w14:paraId="12F1C09F" w14:textId="77777777" w:rsidR="009D7469" w:rsidRPr="00963ED0" w:rsidRDefault="009D7469" w:rsidP="00963ED0">
      <w:pPr>
        <w:tabs>
          <w:tab w:val="left" w:pos="284"/>
          <w:tab w:val="left" w:pos="567"/>
          <w:tab w:val="left" w:pos="851"/>
        </w:tabs>
        <w:rPr>
          <w:rFonts w:ascii="Times New Roman" w:hAnsi="Times New Roman"/>
          <w:sz w:val="24"/>
        </w:rPr>
      </w:pPr>
    </w:p>
    <w:p w14:paraId="03A2EECA" w14:textId="77777777" w:rsidR="00930A21" w:rsidRPr="00963ED0" w:rsidRDefault="00930A21"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 xml:space="preserve">Wet zorgplicht kinderarbeid </w:t>
      </w:r>
    </w:p>
    <w:p w14:paraId="52ACC17B" w14:textId="1915B7F4" w:rsidR="00930A21" w:rsidRPr="00963ED0" w:rsidRDefault="00930A21" w:rsidP="00963ED0">
      <w:pPr>
        <w:tabs>
          <w:tab w:val="left" w:pos="284"/>
          <w:tab w:val="left" w:pos="567"/>
          <w:tab w:val="left" w:pos="851"/>
        </w:tabs>
        <w:rPr>
          <w:rFonts w:ascii="Times New Roman" w:hAnsi="Times New Roman"/>
          <w:sz w:val="24"/>
        </w:rPr>
      </w:pPr>
      <w:r w:rsidRPr="00963ED0">
        <w:rPr>
          <w:rFonts w:ascii="Times New Roman" w:hAnsi="Times New Roman"/>
          <w:sz w:val="24"/>
        </w:rPr>
        <w:t>Ook hebben de Eerste en Tweede Kamer de Wet zorgplicht kinderarbeid (Wzk) aangenomen. Het voormalige PvdA-Kamerlid Roelof van Laar heeft in 2016 het initiatief genomen tot deze wet die specifiek gericht is op de bestrijding van kinderarbeid. De Wet zorgplicht kinderarbeid is in mei 2019 door de Eerste Kamer goedgekeurd. De wet is echter nog niet in werking getreden, omdat verschillende onderdelen nog uitgewerkt moeten worden in een algemene maatregel van bestuur. Het gaat daarbij om de inrichting van het toezicht en de reikwijdte van de wet.</w:t>
      </w:r>
    </w:p>
    <w:p w14:paraId="44151A62" w14:textId="77777777" w:rsidR="00C36588" w:rsidRPr="00963ED0" w:rsidRDefault="00C36588" w:rsidP="00963ED0">
      <w:pPr>
        <w:tabs>
          <w:tab w:val="left" w:pos="284"/>
          <w:tab w:val="left" w:pos="567"/>
          <w:tab w:val="left" w:pos="851"/>
        </w:tabs>
        <w:rPr>
          <w:rFonts w:ascii="Times New Roman" w:hAnsi="Times New Roman"/>
          <w:sz w:val="24"/>
        </w:rPr>
      </w:pPr>
    </w:p>
    <w:p w14:paraId="78A1E961"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De evaluatie van het IMVO-beleid</w:t>
      </w:r>
    </w:p>
    <w:p w14:paraId="76832EE3" w14:textId="3CB4DAC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het regeerakkoord van het Kabinet-Rutte III</w:t>
      </w:r>
      <w:r w:rsidRPr="00963ED0">
        <w:rPr>
          <w:rFonts w:ascii="Times New Roman" w:hAnsi="Times New Roman"/>
          <w:sz w:val="24"/>
          <w:vertAlign w:val="superscript"/>
        </w:rPr>
        <w:footnoteReference w:id="42"/>
      </w:r>
      <w:r w:rsidRPr="00963ED0">
        <w:rPr>
          <w:rFonts w:ascii="Times New Roman" w:hAnsi="Times New Roman"/>
          <w:sz w:val="24"/>
        </w:rPr>
        <w:t xml:space="preserve"> is door de coalitiepartijen afgesproken te wachten op de uitkomsten van een evaluatie van vijf jaar convenantenbeleid, voordat besloten zal worden of ook wet- en regelgeving nodig is om de naleving van de OESO-richtlijnen te bevorderen. Onder de projectnaam ‘IMVO-maatregelen in perspectief’ zijn verschillende onderzoeken naar het IMVO-beleid uitgevoerd en is een evaluatierapport van het convenantenbeleid verschenen. Op 10 juli 2020 stuurde de minister voor Buitenlandse Handel en Ontwikkelingssamenwerking het rapport van de convenantenevaluatie naar de Tweede Kamer.</w:t>
      </w:r>
      <w:r w:rsidRPr="00963ED0">
        <w:rPr>
          <w:rFonts w:ascii="Times New Roman" w:hAnsi="Times New Roman"/>
          <w:sz w:val="24"/>
          <w:vertAlign w:val="superscript"/>
        </w:rPr>
        <w:footnoteReference w:id="43"/>
      </w:r>
      <w:r w:rsidRPr="00963ED0">
        <w:rPr>
          <w:rFonts w:ascii="Times New Roman" w:hAnsi="Times New Roman"/>
          <w:sz w:val="24"/>
        </w:rPr>
        <w:t xml:space="preserve"> In het najaar van 2019 heeft de directie IOB van het Ministerie van Buitenlandse Zaken ook een evaluatie uitgebracht van het Nederlandse (I)MVO-beleid.</w:t>
      </w:r>
      <w:r w:rsidRPr="00963ED0">
        <w:rPr>
          <w:rFonts w:ascii="Times New Roman" w:hAnsi="Times New Roman"/>
          <w:sz w:val="24"/>
          <w:vertAlign w:val="superscript"/>
        </w:rPr>
        <w:footnoteReference w:id="44"/>
      </w:r>
      <w:r w:rsidRPr="00963ED0">
        <w:rPr>
          <w:rFonts w:ascii="Times New Roman" w:hAnsi="Times New Roman"/>
          <w:sz w:val="24"/>
        </w:rPr>
        <w:t xml:space="preserve"> De uitkomsten van het project voor herziening van beleid zijn in oktober gedeeld met de Tweede Kamer. In de beleidsnota </w:t>
      </w:r>
      <w:r w:rsidR="00790333">
        <w:rPr>
          <w:rFonts w:ascii="Times New Roman" w:hAnsi="Times New Roman"/>
          <w:sz w:val="24"/>
        </w:rPr>
        <w:t>‘</w:t>
      </w:r>
      <w:r w:rsidRPr="00790333">
        <w:rPr>
          <w:rFonts w:ascii="Times New Roman" w:hAnsi="Times New Roman"/>
          <w:sz w:val="24"/>
        </w:rPr>
        <w:t>Van voorlichten tot verplichten</w:t>
      </w:r>
      <w:r w:rsidR="00790333">
        <w:rPr>
          <w:rFonts w:ascii="Times New Roman" w:hAnsi="Times New Roman"/>
          <w:sz w:val="24"/>
        </w:rPr>
        <w:t>’</w:t>
      </w:r>
      <w:r w:rsidRPr="00963ED0">
        <w:rPr>
          <w:rFonts w:ascii="Times New Roman" w:hAnsi="Times New Roman"/>
          <w:sz w:val="24"/>
          <w:vertAlign w:val="superscript"/>
        </w:rPr>
        <w:footnoteReference w:id="45"/>
      </w:r>
      <w:r w:rsidRPr="00963ED0">
        <w:rPr>
          <w:rFonts w:ascii="Times New Roman" w:hAnsi="Times New Roman"/>
          <w:sz w:val="24"/>
        </w:rPr>
        <w:t xml:space="preserve"> worden op basis van deze onderzoeken, consultaties met belanghebbenden en de evaluatie van de IMVO-convenanten de hieronder volgende conclusies getrokken. </w:t>
      </w:r>
    </w:p>
    <w:p w14:paraId="21AAB606" w14:textId="77777777" w:rsidR="00C36588" w:rsidRPr="00963ED0" w:rsidRDefault="00C36588" w:rsidP="00963ED0">
      <w:pPr>
        <w:tabs>
          <w:tab w:val="left" w:pos="284"/>
          <w:tab w:val="left" w:pos="567"/>
          <w:tab w:val="left" w:pos="851"/>
        </w:tabs>
        <w:rPr>
          <w:rFonts w:ascii="Times New Roman" w:hAnsi="Times New Roman"/>
          <w:sz w:val="24"/>
        </w:rPr>
      </w:pPr>
    </w:p>
    <w:p w14:paraId="2D15CBE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Uit de evaluatie komt naar voren dat de convenanten effectief bijdragen aan de bewustwording over gepaste zorgvuldigheid en aan het faciliteren van de naleving van afspraken door middel van een monitoring-infrastructuur. Ze zijn daarnaast instrumenteel in het continue leerproces en kennisdeling (bijvoorbeeld van succesvolle werkwijzen). De convenanten versterken de samenwerking in het proces van gepaste zorgvuldigheid. Ze vergroten de invloed van toeleveranciers en afnemers in de productieketen. Bovendien helpen ze een vruchtbare dialoog met belanghebbenden te bevorderen. Er is in sectoren met een IMVO-convenant meer voortgang te zien op het terrein van maatschappelijk verantwoord ondernemen dan bij sectoren zonder een convenant.</w:t>
      </w:r>
    </w:p>
    <w:p w14:paraId="383B96C9" w14:textId="77777777" w:rsidR="00C36588" w:rsidRPr="00963ED0" w:rsidRDefault="00C36588" w:rsidP="00963ED0">
      <w:pPr>
        <w:tabs>
          <w:tab w:val="left" w:pos="284"/>
          <w:tab w:val="left" w:pos="567"/>
          <w:tab w:val="left" w:pos="851"/>
        </w:tabs>
        <w:rPr>
          <w:rFonts w:ascii="Times New Roman" w:hAnsi="Times New Roman"/>
          <w:sz w:val="24"/>
        </w:rPr>
      </w:pPr>
    </w:p>
    <w:p w14:paraId="61147642" w14:textId="7B46945A"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Het convenantenbeleid heeft dus zeker een meerwaarde. Echter, het beleid blijkt slechts een heel klein percentage van de ondernemingen in de hoog-risicosectoren te bereiken: slechts 1,6 procent. Bovendien zijn er verbeterpunten voor sectorale samenwerking.</w:t>
      </w:r>
      <w:r w:rsidRPr="00963ED0">
        <w:rPr>
          <w:rFonts w:ascii="Times New Roman" w:hAnsi="Times New Roman"/>
          <w:sz w:val="24"/>
          <w:vertAlign w:val="superscript"/>
        </w:rPr>
        <w:footnoteReference w:id="46"/>
      </w:r>
    </w:p>
    <w:p w14:paraId="6909A8A0" w14:textId="77777777" w:rsidR="00C36588" w:rsidRPr="00963ED0" w:rsidRDefault="00C36588" w:rsidP="00963ED0">
      <w:pPr>
        <w:tabs>
          <w:tab w:val="left" w:pos="284"/>
          <w:tab w:val="left" w:pos="567"/>
          <w:tab w:val="left" w:pos="851"/>
        </w:tabs>
        <w:rPr>
          <w:rFonts w:ascii="Times New Roman" w:hAnsi="Times New Roman"/>
          <w:sz w:val="24"/>
        </w:rPr>
      </w:pPr>
    </w:p>
    <w:p w14:paraId="3296FC7C"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strategie om IMVO-kaders te ontwikkelen die als voorwaarden gelden om gebruik te kunnen maken van alle bedrijfsleveninstrumenten is volgens de IOB-evaluatie effectief gebleken.</w:t>
      </w:r>
      <w:r w:rsidRPr="00963ED0">
        <w:rPr>
          <w:rFonts w:ascii="Times New Roman" w:hAnsi="Times New Roman"/>
          <w:sz w:val="24"/>
          <w:vertAlign w:val="superscript"/>
        </w:rPr>
        <w:footnoteReference w:id="47"/>
      </w:r>
      <w:r w:rsidRPr="00963ED0">
        <w:rPr>
          <w:rFonts w:ascii="Times New Roman" w:hAnsi="Times New Roman"/>
          <w:sz w:val="24"/>
        </w:rPr>
        <w:t xml:space="preserve"> Over de uitvoering van maatschappelijk verantwoord inkopen (MVI) is de IOB echter kritisch. De toepassing daarvan zou effectiever kunnen. Als het gaat om Rijksinkoop geldt dat bij Europees aanbestede contracten het proces van gepaste zorgvuldigheid een contractvoorwaarde is in een tiental risico-categorieën. Onderzoek wijst echter uit dat de naleving hiervan door leveranciers “onvoldoende wordt geborgd”</w:t>
      </w:r>
      <w:r w:rsidRPr="00963ED0">
        <w:rPr>
          <w:rFonts w:ascii="Times New Roman" w:hAnsi="Times New Roman"/>
          <w:sz w:val="24"/>
          <w:vertAlign w:val="superscript"/>
        </w:rPr>
        <w:footnoteReference w:id="48"/>
      </w:r>
    </w:p>
    <w:p w14:paraId="6560EC46" w14:textId="77777777" w:rsidR="00C36588" w:rsidRPr="00963ED0" w:rsidRDefault="00C36588" w:rsidP="00963ED0">
      <w:pPr>
        <w:tabs>
          <w:tab w:val="left" w:pos="284"/>
          <w:tab w:val="left" w:pos="567"/>
          <w:tab w:val="left" w:pos="851"/>
        </w:tabs>
        <w:rPr>
          <w:rFonts w:ascii="Times New Roman" w:hAnsi="Times New Roman"/>
          <w:sz w:val="24"/>
        </w:rPr>
      </w:pPr>
    </w:p>
    <w:p w14:paraId="5255215B" w14:textId="57F221F5"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Er vallen 89 ondernemingen onder het Besluit bekendmaking niet-financiële informatie. Uit onderzoek van de Autoriteit Financiële Markten (AFM) blijkt dat de grote meerderheid deze informatie bekendmaakt. Echter, de vertaling van beleid naar het identificeren van risico’s, het hanteren van kritische prestatie</w:t>
      </w:r>
      <w:r w:rsidR="00282955" w:rsidRPr="00963ED0">
        <w:rPr>
          <w:rFonts w:ascii="Times New Roman" w:hAnsi="Times New Roman"/>
          <w:sz w:val="24"/>
        </w:rPr>
        <w:t>-</w:t>
      </w:r>
      <w:r w:rsidRPr="00963ED0">
        <w:rPr>
          <w:rFonts w:ascii="Times New Roman" w:hAnsi="Times New Roman"/>
          <w:sz w:val="24"/>
        </w:rPr>
        <w:t xml:space="preserve">indicatoren en de effecten op internationaal maatschappelijk verantwoord ondernemen laat te wensen over.  Over personele en milieuaspecten wordt wel gerapporteerd, maar over mensenrechten, anticorruptie en omkopingsaspecten minder. </w:t>
      </w:r>
    </w:p>
    <w:p w14:paraId="26ED776D" w14:textId="77777777" w:rsidR="00C36588" w:rsidRPr="00963ED0" w:rsidRDefault="00C36588" w:rsidP="00963ED0">
      <w:pPr>
        <w:tabs>
          <w:tab w:val="left" w:pos="284"/>
          <w:tab w:val="left" w:pos="567"/>
          <w:tab w:val="left" w:pos="851"/>
        </w:tabs>
        <w:rPr>
          <w:rFonts w:ascii="Times New Roman" w:hAnsi="Times New Roman"/>
          <w:sz w:val="24"/>
        </w:rPr>
      </w:pPr>
    </w:p>
    <w:p w14:paraId="7F0B627E"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Conclusie IMVO-beleid: doel wordt niet bereikt, meer en scherpere maatregelen nodig</w:t>
      </w:r>
    </w:p>
    <w:p w14:paraId="72CE6A11" w14:textId="1A6F376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doel van het Nederlandse IMVO-beleid is dat Nederlandse ondernemingen internationaal maatschappelijk verantwoord ondernemen in lijn met de internationale normen. Die normen zijn de normen zoals ze zijn vastgelegd in de OESO-richtlijnen. Dat doel wordt niet bereikt, concludeert minister Kaag in haar beleidsnota. Aanvulling en aanscherping van de IMVO-maatregelen is nodig.</w:t>
      </w:r>
      <w:r w:rsidRPr="00963ED0">
        <w:rPr>
          <w:rFonts w:ascii="Times New Roman" w:hAnsi="Times New Roman"/>
          <w:sz w:val="24"/>
          <w:vertAlign w:val="superscript"/>
        </w:rPr>
        <w:footnoteReference w:id="49"/>
      </w:r>
      <w:r w:rsidRPr="00963ED0">
        <w:rPr>
          <w:rFonts w:ascii="Times New Roman" w:hAnsi="Times New Roman"/>
          <w:sz w:val="24"/>
        </w:rPr>
        <w:t xml:space="preserve"> Ook de Sociaal Economische Raad concludeert dit in een advies aan het kabinet.</w:t>
      </w:r>
      <w:r w:rsidRPr="00963ED0">
        <w:rPr>
          <w:rFonts w:ascii="Times New Roman" w:hAnsi="Times New Roman"/>
          <w:sz w:val="24"/>
          <w:vertAlign w:val="superscript"/>
        </w:rPr>
        <w:footnoteReference w:id="50"/>
      </w:r>
      <w:r w:rsidRPr="00963ED0">
        <w:rPr>
          <w:rFonts w:ascii="Times New Roman" w:hAnsi="Times New Roman"/>
          <w:sz w:val="24"/>
        </w:rPr>
        <w:t xml:space="preserve"> De effecten van het Besluit bekendmaking niet-financiële informatie versterken daarbij het pleidooi voor het overwegen van regelgeving voor het bevorderen van (aspecten van) internationaal maatschappelijk verantwoord ondernemen, concludeert de kabinetsnota verder.</w:t>
      </w:r>
      <w:r w:rsidRPr="00963ED0">
        <w:rPr>
          <w:rFonts w:ascii="Times New Roman" w:hAnsi="Times New Roman"/>
          <w:sz w:val="24"/>
          <w:vertAlign w:val="superscript"/>
        </w:rPr>
        <w:footnoteReference w:id="51"/>
      </w:r>
    </w:p>
    <w:p w14:paraId="37AD2277" w14:textId="081003FA" w:rsidR="00850ED4" w:rsidRPr="00963ED0" w:rsidRDefault="00850ED4" w:rsidP="00963ED0">
      <w:pPr>
        <w:tabs>
          <w:tab w:val="left" w:pos="284"/>
          <w:tab w:val="left" w:pos="567"/>
          <w:tab w:val="left" w:pos="851"/>
        </w:tabs>
        <w:rPr>
          <w:rFonts w:ascii="Times New Roman" w:hAnsi="Times New Roman"/>
          <w:sz w:val="24"/>
        </w:rPr>
      </w:pPr>
    </w:p>
    <w:p w14:paraId="69755201" w14:textId="2462BF03" w:rsidR="00850ED4" w:rsidRPr="00963ED0" w:rsidRDefault="00850ED4" w:rsidP="00963ED0">
      <w:pPr>
        <w:tabs>
          <w:tab w:val="left" w:pos="284"/>
          <w:tab w:val="left" w:pos="567"/>
          <w:tab w:val="left" w:pos="851"/>
        </w:tabs>
        <w:rPr>
          <w:rFonts w:ascii="Times New Roman" w:hAnsi="Times New Roman"/>
          <w:sz w:val="24"/>
        </w:rPr>
      </w:pPr>
      <w:r w:rsidRPr="00963ED0">
        <w:rPr>
          <w:rFonts w:ascii="Times New Roman" w:hAnsi="Times New Roman"/>
          <w:sz w:val="24"/>
        </w:rPr>
        <w:t>In de beleidsnota ‘Van voorlichten tot verplichten’ stelt het kabinet IMVO-beleid voor dat bestaat uit een mix van elkaar versterkende maatregelen ‘die tezamen leiden tot</w:t>
      </w:r>
      <w:r w:rsidR="00435887" w:rsidRPr="00963ED0">
        <w:rPr>
          <w:rFonts w:ascii="Times New Roman" w:hAnsi="Times New Roman"/>
          <w:sz w:val="24"/>
        </w:rPr>
        <w:t xml:space="preserve"> </w:t>
      </w:r>
      <w:r w:rsidRPr="00963ED0">
        <w:rPr>
          <w:rFonts w:ascii="Times New Roman" w:hAnsi="Times New Roman"/>
          <w:sz w:val="24"/>
        </w:rPr>
        <w:t>effectieve gedragsverandering bij koplopers, achterblijvers en bedrijven in het peloton.’ De beleidsmix voorziet erin dat maatwerk wordt geleverd en dat maatregelen verplichten, voorwaarden stellen, verleiden, vergemakkelijken en voorlichten  (conform het zogenaamde 5V-model). In de mix worden nieuwe instrumenten gecombineerd met reeds bestaande instrumenten, die op basis van de evaluaties worden verstevigd. De uitwerking van de maatregelen gericht op verplichten wordt verder toegelicht in paragraaf 2.2.5.</w:t>
      </w:r>
      <w:r w:rsidR="004038A9" w:rsidRPr="00963ED0">
        <w:rPr>
          <w:rFonts w:ascii="Times New Roman" w:hAnsi="Times New Roman"/>
          <w:sz w:val="24"/>
        </w:rPr>
        <w:t xml:space="preserve"> en 2.2.6.</w:t>
      </w:r>
    </w:p>
    <w:p w14:paraId="4078C235" w14:textId="73BF3056" w:rsidR="00930A21" w:rsidRPr="00963ED0" w:rsidRDefault="00930A21" w:rsidP="00963ED0">
      <w:pPr>
        <w:tabs>
          <w:tab w:val="left" w:pos="284"/>
          <w:tab w:val="left" w:pos="567"/>
          <w:tab w:val="left" w:pos="851"/>
        </w:tabs>
        <w:rPr>
          <w:rFonts w:ascii="Times New Roman" w:hAnsi="Times New Roman"/>
          <w:sz w:val="24"/>
        </w:rPr>
      </w:pPr>
    </w:p>
    <w:p w14:paraId="7BEEEAC6" w14:textId="77777777" w:rsidR="00930A21" w:rsidRPr="00963ED0" w:rsidRDefault="00930A21" w:rsidP="00963ED0">
      <w:pPr>
        <w:tabs>
          <w:tab w:val="left" w:pos="284"/>
          <w:tab w:val="left" w:pos="567"/>
          <w:tab w:val="left" w:pos="851"/>
        </w:tabs>
        <w:rPr>
          <w:rFonts w:ascii="Times New Roman" w:hAnsi="Times New Roman"/>
          <w:i/>
          <w:sz w:val="24"/>
        </w:rPr>
      </w:pPr>
      <w:r w:rsidRPr="00963ED0">
        <w:rPr>
          <w:rFonts w:ascii="Times New Roman" w:hAnsi="Times New Roman"/>
          <w:i/>
          <w:sz w:val="24"/>
        </w:rPr>
        <w:lastRenderedPageBreak/>
        <w:t>Sectorale initiatieven als opvolger van de IMVO-convenanten</w:t>
      </w:r>
    </w:p>
    <w:p w14:paraId="08AE3F38" w14:textId="50DE6558" w:rsidR="00930A21" w:rsidRPr="00963ED0" w:rsidRDefault="00850ED4"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Een onderdeel van de doordachte beleidsmix is sectorale samenwerking. </w:t>
      </w:r>
      <w:r w:rsidR="00930A21" w:rsidRPr="00963ED0">
        <w:rPr>
          <w:rFonts w:ascii="Times New Roman" w:hAnsi="Times New Roman"/>
          <w:sz w:val="24"/>
        </w:rPr>
        <w:t>Het kabinet wil sectorale initiatieven ten behoeve van het toepassen van gepaste zorgvuldigheid in lijn met de OESO-richtlijnen blijven stimuleren, maar heeft inmiddels gekozen voor een vernieuwde aanpak. De vernieuwde sectorale aanpak is ook bedoeld voor initiatieven die opvolging geven aan (reeds) afgelopen IMVO-convenanten.</w:t>
      </w:r>
      <w:r w:rsidR="00930A21" w:rsidRPr="00963ED0">
        <w:rPr>
          <w:rStyle w:val="Voetnootmarkering"/>
          <w:rFonts w:ascii="Times New Roman" w:hAnsi="Times New Roman"/>
          <w:sz w:val="24"/>
        </w:rPr>
        <w:footnoteReference w:id="52"/>
      </w:r>
      <w:r w:rsidRPr="00963ED0">
        <w:rPr>
          <w:rFonts w:ascii="Times New Roman" w:hAnsi="Times New Roman"/>
          <w:sz w:val="24"/>
        </w:rPr>
        <w:t xml:space="preserve"> Op 13 oktober 2022 is een subsidieregeling opengesteld bij RVO voor sectorale samenwerkingsverbanden.</w:t>
      </w:r>
    </w:p>
    <w:p w14:paraId="2681076E" w14:textId="3F06CB4C" w:rsidR="00850ED4" w:rsidRPr="00963ED0" w:rsidRDefault="00850ED4" w:rsidP="00963ED0">
      <w:pPr>
        <w:tabs>
          <w:tab w:val="left" w:pos="284"/>
          <w:tab w:val="left" w:pos="567"/>
          <w:tab w:val="left" w:pos="851"/>
        </w:tabs>
        <w:rPr>
          <w:rFonts w:ascii="Times New Roman" w:hAnsi="Times New Roman"/>
          <w:sz w:val="24"/>
        </w:rPr>
      </w:pPr>
    </w:p>
    <w:p w14:paraId="02B1EF44" w14:textId="65655D9E" w:rsidR="00850ED4" w:rsidRPr="00963ED0" w:rsidRDefault="00850ED4"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aanvulling op de </w:t>
      </w:r>
      <w:r w:rsidR="004038A9" w:rsidRPr="00963ED0">
        <w:rPr>
          <w:rFonts w:ascii="Times New Roman" w:hAnsi="Times New Roman"/>
          <w:sz w:val="24"/>
        </w:rPr>
        <w:t>IMVO-beleidsnota uit 2020</w:t>
      </w:r>
      <w:r w:rsidRPr="00963ED0">
        <w:rPr>
          <w:rFonts w:ascii="Times New Roman" w:hAnsi="Times New Roman"/>
          <w:sz w:val="24"/>
        </w:rPr>
        <w:t xml:space="preserve"> zijn er ook Europese ontwikkelingen.</w:t>
      </w:r>
    </w:p>
    <w:p w14:paraId="3CCE4B21" w14:textId="51251158" w:rsidR="00850ED4" w:rsidRPr="00963ED0" w:rsidRDefault="00850ED4" w:rsidP="00963ED0">
      <w:pPr>
        <w:tabs>
          <w:tab w:val="left" w:pos="284"/>
          <w:tab w:val="left" w:pos="567"/>
          <w:tab w:val="left" w:pos="851"/>
        </w:tabs>
        <w:rPr>
          <w:rFonts w:ascii="Times New Roman" w:hAnsi="Times New Roman"/>
          <w:sz w:val="24"/>
        </w:rPr>
      </w:pPr>
    </w:p>
    <w:p w14:paraId="17028DD1" w14:textId="77777777" w:rsidR="00850ED4" w:rsidRPr="00963ED0" w:rsidRDefault="00850ED4" w:rsidP="00963ED0">
      <w:pPr>
        <w:tabs>
          <w:tab w:val="left" w:pos="284"/>
          <w:tab w:val="left" w:pos="567"/>
          <w:tab w:val="left" w:pos="851"/>
        </w:tabs>
        <w:rPr>
          <w:rFonts w:ascii="Times New Roman" w:hAnsi="Times New Roman"/>
          <w:sz w:val="24"/>
        </w:rPr>
      </w:pPr>
      <w:r w:rsidRPr="00963ED0">
        <w:rPr>
          <w:rFonts w:ascii="Times New Roman" w:hAnsi="Times New Roman"/>
          <w:i/>
          <w:sz w:val="24"/>
        </w:rPr>
        <w:t>Rapportageverplichting niet-financiële informatie</w:t>
      </w:r>
      <w:r w:rsidRPr="00963ED0">
        <w:rPr>
          <w:rFonts w:ascii="Times New Roman" w:hAnsi="Times New Roman"/>
          <w:sz w:val="24"/>
        </w:rPr>
        <w:t xml:space="preserve"> </w:t>
      </w:r>
    </w:p>
    <w:p w14:paraId="58075361" w14:textId="70ED8FC8" w:rsidR="00850ED4" w:rsidRPr="00963ED0" w:rsidRDefault="00850ED4" w:rsidP="00963ED0">
      <w:pPr>
        <w:tabs>
          <w:tab w:val="left" w:pos="284"/>
          <w:tab w:val="left" w:pos="567"/>
          <w:tab w:val="left" w:pos="851"/>
        </w:tabs>
        <w:rPr>
          <w:rFonts w:ascii="Times New Roman" w:hAnsi="Times New Roman"/>
          <w:sz w:val="24"/>
        </w:rPr>
      </w:pPr>
      <w:r w:rsidRPr="00963ED0">
        <w:rPr>
          <w:rFonts w:ascii="Times New Roman" w:hAnsi="Times New Roman"/>
          <w:sz w:val="24"/>
        </w:rPr>
        <w:t>In 2014 is de EU-richtlijn bekendmaking niet-financiële informatie aangenomen. Deze is in Nederland geïmplementeerd in een gelijknamig Besluit.  Volgens dit besluit moeten in ieder geval beursgenoteerde ondernemingen met meer dan 500 medewerkers, een balanstotaal van € 20 miljoen en een omzet van € 40 miljoen sinds boekjaar 2017 in hun jaarverslag ook informatie opnemen over hun prestaties of gevolgen op het gebied van milieu, personeel, sociale aspecten, mensenrechten en het voorkomen van omkoping en afpersing.</w:t>
      </w:r>
      <w:r w:rsidRPr="00963ED0">
        <w:rPr>
          <w:rFonts w:ascii="Times New Roman" w:hAnsi="Times New Roman"/>
          <w:sz w:val="24"/>
          <w:vertAlign w:val="superscript"/>
        </w:rPr>
        <w:footnoteReference w:id="53"/>
      </w:r>
      <w:r w:rsidRPr="00963ED0">
        <w:rPr>
          <w:rFonts w:ascii="Times New Roman" w:hAnsi="Times New Roman"/>
          <w:sz w:val="24"/>
        </w:rPr>
        <w:t xml:space="preserve"> Momenteel zijn de Raad en het EP in onderhandeling over het aanpassen van de Non-Financial Reporting Directive (NFRD) naar de Corporate Sustainability Reporting Directive (CSRD).</w:t>
      </w:r>
      <w:r w:rsidRPr="00963ED0">
        <w:rPr>
          <w:rStyle w:val="Voetnootmarkering"/>
          <w:rFonts w:ascii="Times New Roman" w:hAnsi="Times New Roman"/>
          <w:sz w:val="24"/>
        </w:rPr>
        <w:footnoteReference w:id="54"/>
      </w:r>
      <w:r w:rsidR="004038A9" w:rsidRPr="00963ED0">
        <w:rPr>
          <w:rFonts w:ascii="Times New Roman" w:hAnsi="Times New Roman"/>
          <w:sz w:val="24"/>
        </w:rPr>
        <w:t xml:space="preserve"> In juni 2022 hebben zij een voorlopig politiek akkoord bereikt. Vanaf januari 2024 zou de CSRD moeten gaan gelden voor bedrijven die al onder de NFRD vielen. De twee daaropvolgende jaren wordt de reikwijdte verder uitgebouwd.</w:t>
      </w:r>
      <w:r w:rsidR="004038A9" w:rsidRPr="00963ED0">
        <w:rPr>
          <w:rStyle w:val="Voetnootmarkering"/>
          <w:rFonts w:ascii="Times New Roman" w:hAnsi="Times New Roman"/>
          <w:sz w:val="24"/>
        </w:rPr>
        <w:footnoteReference w:id="55"/>
      </w:r>
    </w:p>
    <w:p w14:paraId="2C16A2E1" w14:textId="77777777" w:rsidR="00850ED4" w:rsidRPr="00963ED0" w:rsidRDefault="00850ED4" w:rsidP="00963ED0">
      <w:pPr>
        <w:tabs>
          <w:tab w:val="left" w:pos="284"/>
          <w:tab w:val="left" w:pos="567"/>
          <w:tab w:val="left" w:pos="851"/>
        </w:tabs>
        <w:rPr>
          <w:rFonts w:ascii="Times New Roman" w:hAnsi="Times New Roman"/>
          <w:sz w:val="24"/>
        </w:rPr>
      </w:pPr>
    </w:p>
    <w:p w14:paraId="7B736821" w14:textId="77777777" w:rsidR="00850ED4" w:rsidRPr="00963ED0" w:rsidRDefault="00850ED4"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 xml:space="preserve">Conflictmineralenverordening </w:t>
      </w:r>
    </w:p>
    <w:p w14:paraId="16174D70" w14:textId="156EA464" w:rsidR="00850ED4" w:rsidRPr="00963ED0" w:rsidRDefault="00850ED4" w:rsidP="00963ED0">
      <w:pPr>
        <w:tabs>
          <w:tab w:val="left" w:pos="284"/>
          <w:tab w:val="left" w:pos="567"/>
          <w:tab w:val="left" w:pos="851"/>
        </w:tabs>
        <w:rPr>
          <w:rFonts w:ascii="Times New Roman" w:hAnsi="Times New Roman"/>
          <w:sz w:val="24"/>
        </w:rPr>
      </w:pPr>
      <w:r w:rsidRPr="00963ED0">
        <w:rPr>
          <w:rFonts w:ascii="Times New Roman" w:hAnsi="Times New Roman"/>
          <w:sz w:val="24"/>
        </w:rPr>
        <w:t>Tot 1 januari 2021 was regelgeving nog geen onderdeel van het Nederlandse IMVO-beleid. Op die datum is echter de Europese Conflictmineralenverordening van kracht geworden.</w:t>
      </w:r>
      <w:r w:rsidRPr="00963ED0">
        <w:rPr>
          <w:rFonts w:ascii="Times New Roman" w:hAnsi="Times New Roman"/>
          <w:sz w:val="24"/>
          <w:vertAlign w:val="superscript"/>
        </w:rPr>
        <w:footnoteReference w:id="56"/>
      </w:r>
      <w:r w:rsidRPr="00963ED0">
        <w:rPr>
          <w:rFonts w:ascii="Times New Roman" w:hAnsi="Times New Roman"/>
          <w:sz w:val="24"/>
        </w:rPr>
        <w:t xml:space="preserve"> Importeurs van de metalen tin, tantaal, wolfraam of goud moeten met ingang van voornoemde datum in het kader van een verplicht gestelde gepaste zorgvuldigheid hun leveranciers en de oorsprong van deze mineralen controleren</w:t>
      </w:r>
    </w:p>
    <w:p w14:paraId="73C7F666" w14:textId="77777777" w:rsidR="00C36588" w:rsidRPr="00963ED0" w:rsidRDefault="00C36588" w:rsidP="00963ED0">
      <w:pPr>
        <w:tabs>
          <w:tab w:val="left" w:pos="284"/>
          <w:tab w:val="left" w:pos="567"/>
          <w:tab w:val="left" w:pos="851"/>
        </w:tabs>
        <w:rPr>
          <w:rFonts w:ascii="Times New Roman" w:hAnsi="Times New Roman"/>
          <w:sz w:val="24"/>
        </w:rPr>
      </w:pPr>
    </w:p>
    <w:p w14:paraId="59449A5E"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iCs/>
          <w:sz w:val="24"/>
        </w:rPr>
        <w:t>2.2.5 Regelgeving als overheidsinstrument om de IMVO-doelen te bevorderen</w:t>
      </w:r>
    </w:p>
    <w:p w14:paraId="37E2F6F8" w14:textId="77777777" w:rsidR="00C36588" w:rsidRPr="00963ED0" w:rsidRDefault="00C36588" w:rsidP="00963ED0">
      <w:pPr>
        <w:tabs>
          <w:tab w:val="left" w:pos="284"/>
          <w:tab w:val="left" w:pos="567"/>
          <w:tab w:val="left" w:pos="851"/>
        </w:tabs>
        <w:rPr>
          <w:rFonts w:ascii="Times New Roman" w:hAnsi="Times New Roman"/>
          <w:sz w:val="24"/>
        </w:rPr>
      </w:pPr>
    </w:p>
    <w:p w14:paraId="19295460"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Ook het onderzoek van het Koninklijk Instituut voor de Tropen (KIT) en de IOB-evaluatie komen tot deze conclusie. Regelgeving is het instrument dat nu eigenlijk nog ontbreekt in het beleid om naleving van de OESO-richtlijnen te bevorderen. Op Europees niveau geldt inmiddels zoals hierboven al genoemd wel de Conflictmineralenverordening en er is het al genoemde Besluit bekendmaking niet-financiële informatie. </w:t>
      </w:r>
    </w:p>
    <w:p w14:paraId="619696E7" w14:textId="77777777" w:rsidR="00C36588" w:rsidRPr="00963ED0" w:rsidRDefault="00C36588" w:rsidP="00963ED0">
      <w:pPr>
        <w:tabs>
          <w:tab w:val="left" w:pos="284"/>
          <w:tab w:val="left" w:pos="567"/>
          <w:tab w:val="left" w:pos="851"/>
        </w:tabs>
        <w:rPr>
          <w:rFonts w:ascii="Times New Roman" w:hAnsi="Times New Roman"/>
          <w:sz w:val="24"/>
        </w:rPr>
      </w:pPr>
    </w:p>
    <w:p w14:paraId="69280650"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Nationaal is er inmiddels de Wzk. Zoals hierboven al gezegd, is deze wet is nog niet in werking getreden. </w:t>
      </w:r>
    </w:p>
    <w:p w14:paraId="3F872891" w14:textId="77777777" w:rsidR="00C36588" w:rsidRPr="00963ED0" w:rsidRDefault="00C36588" w:rsidP="00963ED0">
      <w:pPr>
        <w:tabs>
          <w:tab w:val="left" w:pos="284"/>
          <w:tab w:val="left" w:pos="567"/>
          <w:tab w:val="left" w:pos="851"/>
        </w:tabs>
        <w:rPr>
          <w:rFonts w:ascii="Times New Roman" w:hAnsi="Times New Roman"/>
          <w:sz w:val="24"/>
        </w:rPr>
      </w:pPr>
    </w:p>
    <w:p w14:paraId="3F2C2608"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In de IOB-evaluatie wordt geadviseerd te onderzoeken of ondernemingen die niet betrokken zijn bij de convenanten aangemoedigd, of ook, bijvoorbeeld door wetgeving, gedwongen kunnen worden om de principes van IMVO over te nemen in hun bedrijfsvoering.</w:t>
      </w:r>
      <w:r w:rsidRPr="00963ED0">
        <w:rPr>
          <w:rFonts w:ascii="Times New Roman" w:hAnsi="Times New Roman"/>
          <w:sz w:val="24"/>
          <w:vertAlign w:val="superscript"/>
        </w:rPr>
        <w:footnoteReference w:id="57"/>
      </w:r>
      <w:r w:rsidRPr="00963ED0">
        <w:rPr>
          <w:rFonts w:ascii="Times New Roman" w:hAnsi="Times New Roman"/>
          <w:sz w:val="24"/>
        </w:rPr>
        <w:t xml:space="preserve"> </w:t>
      </w:r>
    </w:p>
    <w:p w14:paraId="1BBBD534" w14:textId="77777777" w:rsidR="00C36588" w:rsidRPr="00963ED0" w:rsidRDefault="00C36588" w:rsidP="00963ED0">
      <w:pPr>
        <w:tabs>
          <w:tab w:val="left" w:pos="284"/>
          <w:tab w:val="left" w:pos="567"/>
          <w:tab w:val="left" w:pos="851"/>
        </w:tabs>
        <w:rPr>
          <w:rFonts w:ascii="Times New Roman" w:hAnsi="Times New Roman"/>
          <w:sz w:val="24"/>
        </w:rPr>
      </w:pPr>
    </w:p>
    <w:p w14:paraId="0FEEECA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de evaluatie door het KIT wordt geadviseerd het convenantenbeleid te integreren in een breder geheel van (I)MVO-maatregelen. Een van die maatregelen in dat geheel is wetgeving die gepaste zorgvuldigheid verplicht stelt, inclusief verslaglegging op basis van de OESO-richtlijnen en de VN-richtlijnen.</w:t>
      </w:r>
      <w:r w:rsidRPr="00963ED0">
        <w:rPr>
          <w:rFonts w:ascii="Times New Roman" w:hAnsi="Times New Roman"/>
          <w:sz w:val="24"/>
          <w:vertAlign w:val="superscript"/>
        </w:rPr>
        <w:footnoteReference w:id="58"/>
      </w:r>
      <w:r w:rsidRPr="00963ED0">
        <w:rPr>
          <w:rFonts w:ascii="Times New Roman" w:hAnsi="Times New Roman"/>
          <w:sz w:val="24"/>
        </w:rPr>
        <w:t xml:space="preserve"> </w:t>
      </w:r>
    </w:p>
    <w:p w14:paraId="5BF8B3EE" w14:textId="77777777" w:rsidR="00C36588" w:rsidRPr="00963ED0" w:rsidRDefault="00C36588" w:rsidP="00963ED0">
      <w:pPr>
        <w:tabs>
          <w:tab w:val="left" w:pos="284"/>
          <w:tab w:val="left" w:pos="567"/>
          <w:tab w:val="left" w:pos="851"/>
        </w:tabs>
        <w:rPr>
          <w:rFonts w:ascii="Times New Roman" w:hAnsi="Times New Roman"/>
          <w:sz w:val="24"/>
        </w:rPr>
      </w:pPr>
    </w:p>
    <w:p w14:paraId="6F1B8A5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instrument wetgeving heeft als voordeel dat het zorgt voor een gelijker speelveld: alle ondernemingen in het land waar de wetgeving geldt, moeten zich aan dezelfde regels houden, niet alleen de ondernemingen die vrijwillig besluiten aan een convenant mee te doen, of die zelf besluiten volgens de principes van IMVO te werken. </w:t>
      </w:r>
    </w:p>
    <w:p w14:paraId="0E967C54" w14:textId="77777777" w:rsidR="00C36588" w:rsidRPr="00963ED0" w:rsidRDefault="00C36588" w:rsidP="00963ED0">
      <w:pPr>
        <w:tabs>
          <w:tab w:val="left" w:pos="284"/>
          <w:tab w:val="left" w:pos="567"/>
          <w:tab w:val="left" w:pos="851"/>
        </w:tabs>
        <w:rPr>
          <w:rFonts w:ascii="Times New Roman" w:hAnsi="Times New Roman"/>
          <w:i/>
          <w:sz w:val="24"/>
        </w:rPr>
      </w:pPr>
    </w:p>
    <w:p w14:paraId="3E2C64D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Internationaal</w:t>
      </w:r>
      <w:r w:rsidRPr="00963ED0">
        <w:rPr>
          <w:rFonts w:ascii="Times New Roman" w:hAnsi="Times New Roman"/>
          <w:sz w:val="24"/>
        </w:rPr>
        <w:t xml:space="preserve"> </w:t>
      </w:r>
    </w:p>
    <w:p w14:paraId="4824E957" w14:textId="6323DF38"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Nederland is niet het eerste en enige land waar nationale wetgeving om IMVO te bevorderen voorbereid wordt of al van kracht is. Er zijn al verschillende landen die wetgeving hebben die op een of andere manier gepaste zorgvuldigheid voorschrijven, soms breed, soms gericht op specifieke risico’s. </w:t>
      </w:r>
    </w:p>
    <w:p w14:paraId="4B187DA8" w14:textId="77777777" w:rsidR="00C36588" w:rsidRPr="00963ED0" w:rsidRDefault="00C36588" w:rsidP="00963ED0">
      <w:pPr>
        <w:tabs>
          <w:tab w:val="left" w:pos="284"/>
          <w:tab w:val="left" w:pos="567"/>
          <w:tab w:val="left" w:pos="851"/>
        </w:tabs>
        <w:rPr>
          <w:rFonts w:ascii="Times New Roman" w:hAnsi="Times New Roman"/>
          <w:sz w:val="24"/>
        </w:rPr>
      </w:pPr>
    </w:p>
    <w:p w14:paraId="059961B6"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Verenigde Staten hebben sinds 2010 de </w:t>
      </w:r>
      <w:r w:rsidRPr="00963ED0">
        <w:rPr>
          <w:rFonts w:ascii="Times New Roman" w:hAnsi="Times New Roman"/>
          <w:i/>
          <w:sz w:val="24"/>
        </w:rPr>
        <w:t xml:space="preserve">Dodd Frank </w:t>
      </w:r>
      <w:r w:rsidRPr="00963ED0">
        <w:rPr>
          <w:rFonts w:ascii="Times New Roman" w:hAnsi="Times New Roman"/>
          <w:sz w:val="24"/>
        </w:rPr>
        <w:t xml:space="preserve">Act. Een sectie daarvan stelt aan Amerikaanse beursgenoteerde ondernemingen bepaalde eisen als zij bij de productie van goederen gebruik maken van mineralen uit de Democratische Republiek Congo of de buurlanden. Die eisen houden in dat ondernemingen verslag moeten doen van de </w:t>
      </w:r>
      <w:r w:rsidRPr="00963ED0">
        <w:rPr>
          <w:rFonts w:ascii="Times New Roman" w:hAnsi="Times New Roman"/>
          <w:i/>
          <w:sz w:val="24"/>
        </w:rPr>
        <w:t>gepaste zorgvuldigheidsmaatregelen</w:t>
      </w:r>
      <w:r w:rsidRPr="00963ED0">
        <w:rPr>
          <w:rFonts w:ascii="Times New Roman" w:hAnsi="Times New Roman"/>
          <w:sz w:val="24"/>
        </w:rPr>
        <w:t xml:space="preserve"> die zij genomen hebben ten aanzien van hun toeleveringsketen en zij moeten aantonen dat de mineralen die zij gebruiken niet afkomstig zijn uit bronnen die in handen zijn van gewapende groeperingen of aan zulke groeperingen ten goede komen.</w:t>
      </w:r>
    </w:p>
    <w:p w14:paraId="68464820" w14:textId="77777777" w:rsidR="00C36588" w:rsidRPr="00963ED0" w:rsidRDefault="00C36588" w:rsidP="00963ED0">
      <w:pPr>
        <w:tabs>
          <w:tab w:val="left" w:pos="284"/>
          <w:tab w:val="left" w:pos="567"/>
          <w:tab w:val="left" w:pos="851"/>
        </w:tabs>
        <w:rPr>
          <w:rFonts w:ascii="Times New Roman" w:hAnsi="Times New Roman"/>
          <w:sz w:val="24"/>
        </w:rPr>
      </w:pPr>
    </w:p>
    <w:p w14:paraId="6B49D8A0"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Verenigd Koninkrijk kent sinds 2015 de </w:t>
      </w:r>
      <w:r w:rsidRPr="00963ED0">
        <w:rPr>
          <w:rFonts w:ascii="Times New Roman" w:hAnsi="Times New Roman"/>
          <w:i/>
          <w:sz w:val="24"/>
        </w:rPr>
        <w:t>Modern Slavery Act</w:t>
      </w:r>
      <w:r w:rsidRPr="00963ED0">
        <w:rPr>
          <w:rFonts w:ascii="Times New Roman" w:hAnsi="Times New Roman"/>
          <w:sz w:val="24"/>
        </w:rPr>
        <w:t xml:space="preserve">. Volgens deze wet moeten ondernemingen een verklaring afgeven over hun </w:t>
      </w:r>
      <w:r w:rsidRPr="00963ED0">
        <w:rPr>
          <w:rFonts w:ascii="Times New Roman" w:hAnsi="Times New Roman"/>
          <w:i/>
          <w:sz w:val="24"/>
        </w:rPr>
        <w:t>proces van gepaste zorgvuldigheid</w:t>
      </w:r>
      <w:r w:rsidRPr="00963ED0">
        <w:rPr>
          <w:rFonts w:ascii="Times New Roman" w:hAnsi="Times New Roman"/>
          <w:sz w:val="24"/>
        </w:rPr>
        <w:t xml:space="preserve"> ten aanzien van moderne slavernij in hun keten. Australië heeft inmiddels een vergelijkbare wet aangenomen. </w:t>
      </w:r>
    </w:p>
    <w:p w14:paraId="0B086CA3" w14:textId="77777777" w:rsidR="00C36588" w:rsidRPr="00963ED0" w:rsidRDefault="00C36588" w:rsidP="00963ED0">
      <w:pPr>
        <w:tabs>
          <w:tab w:val="left" w:pos="284"/>
          <w:tab w:val="left" w:pos="567"/>
          <w:tab w:val="left" w:pos="851"/>
        </w:tabs>
        <w:rPr>
          <w:rFonts w:ascii="Times New Roman" w:hAnsi="Times New Roman"/>
          <w:sz w:val="24"/>
        </w:rPr>
      </w:pPr>
    </w:p>
    <w:p w14:paraId="5D3C5C17"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EU-lidstaat Frankrijk kent sinds 2017 de </w:t>
      </w:r>
      <w:r w:rsidRPr="00963ED0">
        <w:rPr>
          <w:rFonts w:ascii="Times New Roman" w:hAnsi="Times New Roman"/>
          <w:i/>
          <w:sz w:val="24"/>
        </w:rPr>
        <w:t>Loi Sur le Devoir de Vigilance des Multinationales</w:t>
      </w:r>
      <w:r w:rsidRPr="00963ED0">
        <w:rPr>
          <w:rFonts w:ascii="Times New Roman" w:hAnsi="Times New Roman"/>
          <w:sz w:val="24"/>
        </w:rPr>
        <w:t xml:space="preserve">. Dit is een brede </w:t>
      </w:r>
      <w:r w:rsidRPr="00963ED0">
        <w:rPr>
          <w:rFonts w:ascii="Times New Roman" w:hAnsi="Times New Roman"/>
          <w:i/>
          <w:sz w:val="24"/>
        </w:rPr>
        <w:t>gepaste zorgvuldigheidswet</w:t>
      </w:r>
      <w:r w:rsidRPr="00963ED0">
        <w:rPr>
          <w:rFonts w:ascii="Times New Roman" w:hAnsi="Times New Roman"/>
          <w:sz w:val="24"/>
        </w:rPr>
        <w:t xml:space="preserve"> die een zorgplicht en een algemene aansprakelijkheid instelt op het gebied van mensenrechten en milieu voor de grootste ondernemingen in Frankrijk. </w:t>
      </w:r>
    </w:p>
    <w:p w14:paraId="6FA5C501" w14:textId="77777777" w:rsidR="00C36588" w:rsidRPr="00963ED0" w:rsidRDefault="00C36588" w:rsidP="00963ED0">
      <w:pPr>
        <w:tabs>
          <w:tab w:val="left" w:pos="284"/>
          <w:tab w:val="left" w:pos="567"/>
          <w:tab w:val="left" w:pos="851"/>
        </w:tabs>
        <w:rPr>
          <w:rFonts w:ascii="Times New Roman" w:hAnsi="Times New Roman"/>
          <w:sz w:val="24"/>
        </w:rPr>
      </w:pPr>
    </w:p>
    <w:p w14:paraId="4583B1B9" w14:textId="7FD29A12"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verschillende Europese landen staat (een vorm van) nationale gepaste zorgvuldigheidswetgeving op de politieke agenda. De Duitse regeringscoalitie is het  inmiddels eens geworden over de invoering van de zogenoemde </w:t>
      </w:r>
      <w:r w:rsidRPr="00963ED0">
        <w:rPr>
          <w:rFonts w:ascii="Times New Roman" w:hAnsi="Times New Roman"/>
          <w:i/>
          <w:sz w:val="24"/>
        </w:rPr>
        <w:t>Lieferkettengesetz</w:t>
      </w:r>
      <w:r w:rsidRPr="00963ED0">
        <w:rPr>
          <w:rFonts w:ascii="Times New Roman" w:hAnsi="Times New Roman"/>
          <w:sz w:val="24"/>
        </w:rPr>
        <w:t xml:space="preserve">. </w:t>
      </w:r>
      <w:r w:rsidR="00341BF0" w:rsidRPr="00963ED0">
        <w:rPr>
          <w:rFonts w:ascii="Times New Roman" w:hAnsi="Times New Roman"/>
          <w:sz w:val="24"/>
        </w:rPr>
        <w:t xml:space="preserve">De Duitse Bondsdag heeft in juni 2021 ingestemd met dit wetsvoorstel. </w:t>
      </w:r>
      <w:r w:rsidRPr="00963ED0">
        <w:rPr>
          <w:rFonts w:ascii="Times New Roman" w:hAnsi="Times New Roman"/>
          <w:sz w:val="24"/>
        </w:rPr>
        <w:t xml:space="preserve">In </w:t>
      </w:r>
      <w:r w:rsidR="00341BF0" w:rsidRPr="00963ED0">
        <w:rPr>
          <w:rFonts w:ascii="Times New Roman" w:hAnsi="Times New Roman"/>
          <w:sz w:val="24"/>
        </w:rPr>
        <w:t>het</w:t>
      </w:r>
      <w:r w:rsidRPr="00963ED0">
        <w:rPr>
          <w:rFonts w:ascii="Times New Roman" w:hAnsi="Times New Roman"/>
          <w:sz w:val="24"/>
        </w:rPr>
        <w:t xml:space="preserve"> voorstel gaan gepaste zorgvuldigheidsregels aanvankelijk gelden voor ondernemingen vanaf 3000 werknemers, een jaar later voor ondernemingen vanaf 1000 werknemers. De wet stelt herstel in geval van schade verplicht en voorziet in hoge boetes in het geval van overtredingen.</w:t>
      </w:r>
      <w:r w:rsidRPr="00963ED0">
        <w:rPr>
          <w:rFonts w:ascii="Times New Roman" w:hAnsi="Times New Roman"/>
          <w:sz w:val="24"/>
          <w:vertAlign w:val="superscript"/>
        </w:rPr>
        <w:footnoteReference w:id="59"/>
      </w:r>
      <w:r w:rsidRPr="00963ED0">
        <w:rPr>
          <w:rFonts w:ascii="Times New Roman" w:hAnsi="Times New Roman"/>
          <w:sz w:val="24"/>
        </w:rPr>
        <w:t xml:space="preserve"> In Oostenrijk is in mei 2020 een wet tegen kinderarbeid en moderne slavernij in de textielsector aanhangig </w:t>
      </w:r>
      <w:r w:rsidRPr="00963ED0">
        <w:rPr>
          <w:rFonts w:ascii="Times New Roman" w:hAnsi="Times New Roman"/>
          <w:sz w:val="24"/>
        </w:rPr>
        <w:lastRenderedPageBreak/>
        <w:t xml:space="preserve">gemaakt door het parlement. De Finse regering en die van Luxemburg onderzoeken momenteel de opties voor nationale gepaste zorgvuldigheidswetgeving en in Noorwegen ligt een wet voor die transparantie en gepaste zorgvuldigheid in internationale ketens regelt. In Zwitserland is recent een wet aangenomen die gepaste zorgvuldigheid en rapportageverplichtingen introduceert voor conflictmineralen en kinderarbeid. </w:t>
      </w:r>
      <w:r w:rsidR="009E7238" w:rsidRPr="00963ED0">
        <w:rPr>
          <w:rFonts w:ascii="Times New Roman" w:hAnsi="Times New Roman"/>
          <w:sz w:val="24"/>
        </w:rPr>
        <w:t>In</w:t>
      </w:r>
      <w:r w:rsidRPr="00963ED0">
        <w:rPr>
          <w:rFonts w:ascii="Times New Roman" w:hAnsi="Times New Roman"/>
          <w:sz w:val="24"/>
        </w:rPr>
        <w:t xml:space="preserve"> het Verenigd Koninkrijk </w:t>
      </w:r>
      <w:r w:rsidR="009E7238" w:rsidRPr="00963ED0">
        <w:rPr>
          <w:rFonts w:ascii="Times New Roman" w:hAnsi="Times New Roman"/>
          <w:sz w:val="24"/>
        </w:rPr>
        <w:t>zijn wetten in behandeling</w:t>
      </w:r>
      <w:r w:rsidRPr="00963ED0">
        <w:rPr>
          <w:rFonts w:ascii="Times New Roman" w:hAnsi="Times New Roman"/>
          <w:sz w:val="24"/>
        </w:rPr>
        <w:t xml:space="preserve"> die gepaste zorgvuldigheid ten aanzien van producten die ontbossing bevorderen </w:t>
      </w:r>
      <w:r w:rsidR="009E7238" w:rsidRPr="00963ED0">
        <w:rPr>
          <w:rFonts w:ascii="Times New Roman" w:hAnsi="Times New Roman"/>
          <w:sz w:val="24"/>
        </w:rPr>
        <w:t>introduceren</w:t>
      </w:r>
      <w:r w:rsidRPr="00963ED0">
        <w:rPr>
          <w:rFonts w:ascii="Times New Roman" w:hAnsi="Times New Roman"/>
          <w:sz w:val="24"/>
        </w:rPr>
        <w:t>.</w:t>
      </w:r>
      <w:r w:rsidR="009E7238" w:rsidRPr="00963ED0">
        <w:rPr>
          <w:rStyle w:val="Voetnootmarkering"/>
          <w:rFonts w:ascii="Times New Roman" w:hAnsi="Times New Roman"/>
          <w:sz w:val="24"/>
        </w:rPr>
        <w:footnoteReference w:id="60"/>
      </w:r>
    </w:p>
    <w:p w14:paraId="6845D182" w14:textId="77777777" w:rsidR="00C36588" w:rsidRPr="00963ED0" w:rsidRDefault="00C36588" w:rsidP="00963ED0">
      <w:pPr>
        <w:tabs>
          <w:tab w:val="left" w:pos="284"/>
          <w:tab w:val="left" w:pos="567"/>
          <w:tab w:val="left" w:pos="851"/>
        </w:tabs>
        <w:rPr>
          <w:rFonts w:ascii="Times New Roman" w:hAnsi="Times New Roman"/>
          <w:sz w:val="24"/>
        </w:rPr>
      </w:pPr>
    </w:p>
    <w:p w14:paraId="5983571F" w14:textId="1E0D35FF" w:rsidR="00C36588" w:rsidRPr="00963ED0" w:rsidRDefault="00EB5E37"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Europees niveau heeft het Europees Parlement in maart 2021 ingestemd met het voorstel van de Nederlandse Europarlementariër Lara Wolters om tot Europese </w:t>
      </w:r>
      <w:r w:rsidRPr="00963ED0">
        <w:rPr>
          <w:rFonts w:ascii="Times New Roman" w:hAnsi="Times New Roman"/>
          <w:i/>
          <w:sz w:val="24"/>
        </w:rPr>
        <w:t>due diligence</w:t>
      </w:r>
      <w:r w:rsidRPr="00963ED0">
        <w:rPr>
          <w:rFonts w:ascii="Times New Roman" w:hAnsi="Times New Roman"/>
          <w:sz w:val="24"/>
        </w:rPr>
        <w:t>-wetgeving te komen.</w:t>
      </w:r>
      <w:r w:rsidRPr="00963ED0">
        <w:rPr>
          <w:rStyle w:val="Voetnootmarkering"/>
          <w:rFonts w:ascii="Times New Roman" w:hAnsi="Times New Roman"/>
          <w:sz w:val="24"/>
        </w:rPr>
        <w:footnoteReference w:id="61"/>
      </w:r>
      <w:r w:rsidRPr="00963ED0">
        <w:rPr>
          <w:rFonts w:ascii="Times New Roman" w:hAnsi="Times New Roman"/>
          <w:sz w:val="24"/>
        </w:rPr>
        <w:t xml:space="preserve"> </w:t>
      </w:r>
      <w:r w:rsidR="00C36588" w:rsidRPr="00963ED0">
        <w:rPr>
          <w:rFonts w:ascii="Times New Roman" w:hAnsi="Times New Roman"/>
          <w:sz w:val="24"/>
        </w:rPr>
        <w:t>Eurocommissaris Reynders van Justitie heeft een Europees initiatief voor wetgeving aangekondigd. Dat voorstel zou naar het model van de Franse wet gepaste zorgvuldigheid verplicht moeten gaan stellen. Tegelijk heeft hij naar aanleiding van het Duitse wetsvoorstel gezegd dat de Europese wet verder zal gaan en voor alle ondernemingen zal moeten gaan gelden.</w:t>
      </w:r>
      <w:r w:rsidR="00C36588" w:rsidRPr="00963ED0">
        <w:rPr>
          <w:rFonts w:ascii="Times New Roman" w:hAnsi="Times New Roman"/>
          <w:sz w:val="24"/>
          <w:vertAlign w:val="superscript"/>
        </w:rPr>
        <w:footnoteReference w:id="62"/>
      </w:r>
      <w:r w:rsidR="00C36588" w:rsidRPr="00963ED0">
        <w:rPr>
          <w:rFonts w:ascii="Times New Roman" w:hAnsi="Times New Roman"/>
          <w:sz w:val="24"/>
        </w:rPr>
        <w:t xml:space="preserve"> </w:t>
      </w:r>
      <w:r w:rsidR="00C92A4B" w:rsidRPr="00963ED0">
        <w:rPr>
          <w:rFonts w:ascii="Times New Roman" w:hAnsi="Times New Roman"/>
          <w:sz w:val="24"/>
        </w:rPr>
        <w:t>De presentatie van h</w:t>
      </w:r>
      <w:r w:rsidR="00341BF0" w:rsidRPr="00963ED0">
        <w:rPr>
          <w:rFonts w:ascii="Times New Roman" w:hAnsi="Times New Roman"/>
          <w:sz w:val="24"/>
        </w:rPr>
        <w:t>et</w:t>
      </w:r>
      <w:r w:rsidR="00C36588" w:rsidRPr="00963ED0">
        <w:rPr>
          <w:rFonts w:ascii="Times New Roman" w:hAnsi="Times New Roman"/>
          <w:sz w:val="24"/>
        </w:rPr>
        <w:t xml:space="preserve"> voorstel </w:t>
      </w:r>
      <w:r w:rsidR="00341BF0" w:rsidRPr="00963ED0">
        <w:rPr>
          <w:rFonts w:ascii="Times New Roman" w:hAnsi="Times New Roman"/>
          <w:sz w:val="24"/>
        </w:rPr>
        <w:t>is verschillende keren uitgesteld</w:t>
      </w:r>
      <w:r w:rsidR="00C92A4B" w:rsidRPr="00963ED0">
        <w:rPr>
          <w:rFonts w:ascii="Times New Roman" w:hAnsi="Times New Roman"/>
          <w:sz w:val="24"/>
        </w:rPr>
        <w:t xml:space="preserve">, maar op 23 februari 2022 </w:t>
      </w:r>
      <w:r w:rsidR="008D44D3" w:rsidRPr="00963ED0">
        <w:rPr>
          <w:rFonts w:ascii="Times New Roman" w:hAnsi="Times New Roman"/>
          <w:sz w:val="24"/>
        </w:rPr>
        <w:t>is er een voorstel voor een Europese verordening gepubliceerd.</w:t>
      </w:r>
      <w:r w:rsidR="007D0EF1" w:rsidRPr="00963ED0">
        <w:rPr>
          <w:rStyle w:val="Voetnootmarkering"/>
          <w:rFonts w:ascii="Times New Roman" w:hAnsi="Times New Roman"/>
          <w:sz w:val="24"/>
        </w:rPr>
        <w:footnoteReference w:id="63"/>
      </w:r>
      <w:r w:rsidR="008D44D3" w:rsidRPr="00963ED0">
        <w:rPr>
          <w:rFonts w:ascii="Times New Roman" w:hAnsi="Times New Roman"/>
          <w:sz w:val="24"/>
        </w:rPr>
        <w:t xml:space="preserve"> </w:t>
      </w:r>
      <w:r w:rsidR="00C92A4B" w:rsidRPr="00963ED0">
        <w:rPr>
          <w:rFonts w:ascii="Times New Roman" w:hAnsi="Times New Roman"/>
          <w:sz w:val="24"/>
        </w:rPr>
        <w:t xml:space="preserve">Het Europese voorstel wordt </w:t>
      </w:r>
      <w:r w:rsidR="00790333">
        <w:rPr>
          <w:rFonts w:ascii="Times New Roman" w:hAnsi="Times New Roman"/>
          <w:sz w:val="24"/>
        </w:rPr>
        <w:t>op pagina 20 en 21 verder</w:t>
      </w:r>
      <w:r w:rsidR="00C92A4B" w:rsidRPr="00963ED0">
        <w:rPr>
          <w:rFonts w:ascii="Times New Roman" w:hAnsi="Times New Roman"/>
          <w:sz w:val="24"/>
        </w:rPr>
        <w:t xml:space="preserve"> beschreven.</w:t>
      </w:r>
    </w:p>
    <w:p w14:paraId="1EB21382" w14:textId="77777777" w:rsidR="00C36588" w:rsidRPr="00963ED0" w:rsidRDefault="00C36588" w:rsidP="00963ED0">
      <w:pPr>
        <w:tabs>
          <w:tab w:val="left" w:pos="284"/>
          <w:tab w:val="left" w:pos="567"/>
          <w:tab w:val="left" w:pos="851"/>
        </w:tabs>
        <w:rPr>
          <w:rFonts w:ascii="Times New Roman" w:hAnsi="Times New Roman"/>
          <w:sz w:val="24"/>
        </w:rPr>
      </w:pPr>
    </w:p>
    <w:p w14:paraId="79887252" w14:textId="0296BE7C" w:rsidR="000204F3" w:rsidRPr="00963ED0" w:rsidRDefault="003E6382"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 xml:space="preserve">2.2.6 </w:t>
      </w:r>
      <w:r w:rsidR="00037CDD" w:rsidRPr="00963ED0">
        <w:rPr>
          <w:rFonts w:ascii="Times New Roman" w:hAnsi="Times New Roman"/>
          <w:i/>
          <w:iCs/>
          <w:sz w:val="24"/>
        </w:rPr>
        <w:t>Recente ontwikkelingen en d</w:t>
      </w:r>
      <w:r w:rsidRPr="00963ED0">
        <w:rPr>
          <w:rFonts w:ascii="Times New Roman" w:hAnsi="Times New Roman"/>
          <w:i/>
          <w:iCs/>
          <w:sz w:val="24"/>
        </w:rPr>
        <w:t xml:space="preserve">e keuze van het kabinet </w:t>
      </w:r>
      <w:r w:rsidR="00D26D8C" w:rsidRPr="00963ED0">
        <w:rPr>
          <w:rFonts w:ascii="Times New Roman" w:hAnsi="Times New Roman"/>
          <w:i/>
          <w:iCs/>
          <w:sz w:val="24"/>
        </w:rPr>
        <w:t>Rutte-III</w:t>
      </w:r>
    </w:p>
    <w:p w14:paraId="0021D6EA" w14:textId="77777777" w:rsidR="00C36588" w:rsidRPr="00963ED0" w:rsidRDefault="00C36588" w:rsidP="00963ED0">
      <w:pPr>
        <w:tabs>
          <w:tab w:val="left" w:pos="284"/>
          <w:tab w:val="left" w:pos="567"/>
          <w:tab w:val="left" w:pos="851"/>
        </w:tabs>
        <w:rPr>
          <w:rFonts w:ascii="Times New Roman" w:hAnsi="Times New Roman"/>
          <w:i/>
          <w:iCs/>
          <w:sz w:val="24"/>
        </w:rPr>
      </w:pPr>
    </w:p>
    <w:p w14:paraId="2D3E7C44" w14:textId="3F9C1231" w:rsidR="004C65D5" w:rsidRPr="00963ED0" w:rsidRDefault="004038A9" w:rsidP="00963ED0">
      <w:pPr>
        <w:tabs>
          <w:tab w:val="left" w:pos="284"/>
          <w:tab w:val="left" w:pos="567"/>
          <w:tab w:val="left" w:pos="851"/>
        </w:tabs>
        <w:rPr>
          <w:rFonts w:ascii="Times New Roman" w:hAnsi="Times New Roman"/>
          <w:sz w:val="24"/>
        </w:rPr>
      </w:pPr>
      <w:r w:rsidRPr="00963ED0">
        <w:rPr>
          <w:rFonts w:ascii="Times New Roman" w:hAnsi="Times New Roman"/>
          <w:sz w:val="24"/>
        </w:rPr>
        <w:t>Zoals beschreven in paragraaf 2.2.4. heeft h</w:t>
      </w:r>
      <w:r w:rsidR="00C36588" w:rsidRPr="00963ED0">
        <w:rPr>
          <w:rFonts w:ascii="Times New Roman" w:hAnsi="Times New Roman"/>
          <w:sz w:val="24"/>
        </w:rPr>
        <w:t xml:space="preserve">et kabinet </w:t>
      </w:r>
      <w:r w:rsidRPr="00963ED0">
        <w:rPr>
          <w:rFonts w:ascii="Times New Roman" w:hAnsi="Times New Roman"/>
          <w:sz w:val="24"/>
        </w:rPr>
        <w:t xml:space="preserve">in oktober 2020 een </w:t>
      </w:r>
      <w:r w:rsidR="00C36588" w:rsidRPr="00963ED0">
        <w:rPr>
          <w:rFonts w:ascii="Times New Roman" w:hAnsi="Times New Roman"/>
          <w:sz w:val="24"/>
        </w:rPr>
        <w:t>‘doordachte mix</w:t>
      </w:r>
      <w:r w:rsidRPr="00963ED0">
        <w:rPr>
          <w:rFonts w:ascii="Times New Roman" w:hAnsi="Times New Roman"/>
          <w:sz w:val="24"/>
        </w:rPr>
        <w:t xml:space="preserve"> van IMVO-maatregelen gepubliceerd</w:t>
      </w:r>
      <w:r w:rsidR="00C36588" w:rsidRPr="00963ED0">
        <w:rPr>
          <w:rFonts w:ascii="Times New Roman" w:hAnsi="Times New Roman"/>
          <w:sz w:val="24"/>
        </w:rPr>
        <w:t xml:space="preserve">. </w:t>
      </w:r>
      <w:r w:rsidR="00E35CD7" w:rsidRPr="00963ED0">
        <w:rPr>
          <w:rFonts w:ascii="Times New Roman" w:hAnsi="Times New Roman"/>
          <w:sz w:val="24"/>
        </w:rPr>
        <w:t>De</w:t>
      </w:r>
      <w:r w:rsidR="00C36588" w:rsidRPr="00963ED0">
        <w:rPr>
          <w:rFonts w:ascii="Times New Roman" w:hAnsi="Times New Roman"/>
          <w:sz w:val="24"/>
        </w:rPr>
        <w:t xml:space="preserve"> SER </w:t>
      </w:r>
      <w:r w:rsidR="00E35CD7" w:rsidRPr="00963ED0">
        <w:rPr>
          <w:rFonts w:ascii="Times New Roman" w:hAnsi="Times New Roman"/>
          <w:sz w:val="24"/>
        </w:rPr>
        <w:t xml:space="preserve">was </w:t>
      </w:r>
      <w:r w:rsidR="00C36588" w:rsidRPr="00963ED0">
        <w:rPr>
          <w:rFonts w:ascii="Times New Roman" w:hAnsi="Times New Roman"/>
          <w:sz w:val="24"/>
        </w:rPr>
        <w:t>hierover om advies gevraagd. Dit advies is in september 2020 uitgebracht.</w:t>
      </w:r>
      <w:r w:rsidR="00C36588" w:rsidRPr="00963ED0">
        <w:rPr>
          <w:rFonts w:ascii="Times New Roman" w:hAnsi="Times New Roman"/>
          <w:sz w:val="24"/>
          <w:vertAlign w:val="superscript"/>
        </w:rPr>
        <w:footnoteReference w:id="64"/>
      </w:r>
      <w:r w:rsidR="00C36588" w:rsidRPr="00963ED0">
        <w:rPr>
          <w:rFonts w:ascii="Times New Roman" w:hAnsi="Times New Roman"/>
          <w:sz w:val="24"/>
        </w:rPr>
        <w:t xml:space="preserve"> De SER spreekt zich </w:t>
      </w:r>
      <w:r w:rsidR="004C65D5" w:rsidRPr="00963ED0">
        <w:rPr>
          <w:rFonts w:ascii="Times New Roman" w:hAnsi="Times New Roman"/>
          <w:sz w:val="24"/>
        </w:rPr>
        <w:t xml:space="preserve">daarin </w:t>
      </w:r>
      <w:r w:rsidR="00C36588" w:rsidRPr="00963ED0">
        <w:rPr>
          <w:rFonts w:ascii="Times New Roman" w:hAnsi="Times New Roman"/>
          <w:sz w:val="24"/>
        </w:rPr>
        <w:t xml:space="preserve">uit voor een beleidsinstrumentenmix waarin het huidige beleid wordt geoptimaliseerd en aangevuld met brede </w:t>
      </w:r>
      <w:r w:rsidR="00C36588" w:rsidRPr="00963ED0">
        <w:rPr>
          <w:rFonts w:ascii="Times New Roman" w:hAnsi="Times New Roman"/>
          <w:iCs/>
          <w:sz w:val="24"/>
        </w:rPr>
        <w:t>gepaste zorgvuldigheidswetgeving</w:t>
      </w:r>
      <w:r w:rsidR="00C36588" w:rsidRPr="00963ED0">
        <w:rPr>
          <w:rFonts w:ascii="Times New Roman" w:hAnsi="Times New Roman"/>
          <w:sz w:val="24"/>
        </w:rPr>
        <w:t xml:space="preserve"> op Europees niveau. Inbedding van wetgeving op het Europese niveau zou het effect op de keten navenant vergroten en het speelveld voor ondernemingen in heel Europa gelijk maken.</w:t>
      </w:r>
      <w:r w:rsidR="00C36588" w:rsidRPr="00963ED0">
        <w:rPr>
          <w:rFonts w:ascii="Times New Roman" w:hAnsi="Times New Roman"/>
          <w:sz w:val="24"/>
          <w:vertAlign w:val="superscript"/>
        </w:rPr>
        <w:footnoteReference w:id="65"/>
      </w:r>
      <w:r w:rsidR="00C36588" w:rsidRPr="00963ED0">
        <w:rPr>
          <w:rFonts w:ascii="Times New Roman" w:hAnsi="Times New Roman"/>
          <w:sz w:val="24"/>
        </w:rPr>
        <w:t xml:space="preserve"> </w:t>
      </w:r>
    </w:p>
    <w:p w14:paraId="51320B74" w14:textId="77777777" w:rsidR="004C65D5" w:rsidRPr="00963ED0" w:rsidRDefault="004C65D5" w:rsidP="00963ED0">
      <w:pPr>
        <w:tabs>
          <w:tab w:val="left" w:pos="284"/>
          <w:tab w:val="left" w:pos="567"/>
          <w:tab w:val="left" w:pos="851"/>
        </w:tabs>
        <w:rPr>
          <w:rFonts w:ascii="Times New Roman" w:hAnsi="Times New Roman"/>
          <w:sz w:val="24"/>
        </w:rPr>
      </w:pPr>
    </w:p>
    <w:p w14:paraId="07EE45B3" w14:textId="77777777" w:rsidR="004C65D5"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SER stelt dat er drie routes zijn om deze wetgeving te realiseren: </w:t>
      </w:r>
      <w:r w:rsidR="004C65D5" w:rsidRPr="00963ED0">
        <w:rPr>
          <w:rFonts w:ascii="Times New Roman" w:hAnsi="Times New Roman"/>
          <w:sz w:val="24"/>
        </w:rPr>
        <w:t xml:space="preserve">1) </w:t>
      </w:r>
      <w:r w:rsidRPr="00963ED0">
        <w:rPr>
          <w:rFonts w:ascii="Times New Roman" w:hAnsi="Times New Roman"/>
          <w:sz w:val="24"/>
        </w:rPr>
        <w:t xml:space="preserve">door maximale inzet op Europese wetgeving, </w:t>
      </w:r>
      <w:r w:rsidR="004C65D5" w:rsidRPr="00963ED0">
        <w:rPr>
          <w:rFonts w:ascii="Times New Roman" w:hAnsi="Times New Roman"/>
          <w:sz w:val="24"/>
        </w:rPr>
        <w:t xml:space="preserve">2) </w:t>
      </w:r>
      <w:r w:rsidRPr="00963ED0">
        <w:rPr>
          <w:rFonts w:ascii="Times New Roman" w:hAnsi="Times New Roman"/>
          <w:sz w:val="24"/>
        </w:rPr>
        <w:t>door maximale inzet op Europese wetgeving met een ijkpunt in 2021 en</w:t>
      </w:r>
      <w:r w:rsidR="004C65D5" w:rsidRPr="00963ED0">
        <w:rPr>
          <w:rFonts w:ascii="Times New Roman" w:hAnsi="Times New Roman"/>
          <w:sz w:val="24"/>
        </w:rPr>
        <w:t xml:space="preserve"> 3)</w:t>
      </w:r>
      <w:r w:rsidRPr="00963ED0">
        <w:rPr>
          <w:rFonts w:ascii="Times New Roman" w:hAnsi="Times New Roman"/>
          <w:sz w:val="24"/>
        </w:rPr>
        <w:t xml:space="preserve"> door gelijktijdig te werken aan E</w:t>
      </w:r>
      <w:r w:rsidR="004C65D5" w:rsidRPr="00963ED0">
        <w:rPr>
          <w:rFonts w:ascii="Times New Roman" w:hAnsi="Times New Roman"/>
          <w:sz w:val="24"/>
        </w:rPr>
        <w:t>uropese en nationale wetgeving.</w:t>
      </w:r>
    </w:p>
    <w:p w14:paraId="5AF48E5C" w14:textId="77777777" w:rsidR="004C65D5" w:rsidRPr="00963ED0" w:rsidRDefault="004C65D5" w:rsidP="00963ED0">
      <w:pPr>
        <w:tabs>
          <w:tab w:val="left" w:pos="284"/>
          <w:tab w:val="left" w:pos="567"/>
          <w:tab w:val="left" w:pos="851"/>
        </w:tabs>
        <w:rPr>
          <w:rFonts w:ascii="Times New Roman" w:hAnsi="Times New Roman"/>
          <w:sz w:val="24"/>
        </w:rPr>
      </w:pPr>
    </w:p>
    <w:p w14:paraId="7306514F" w14:textId="77777777" w:rsidR="00C36588" w:rsidRPr="00963ED0" w:rsidRDefault="004C65D5" w:rsidP="00963ED0">
      <w:pPr>
        <w:tabs>
          <w:tab w:val="left" w:pos="284"/>
          <w:tab w:val="left" w:pos="567"/>
          <w:tab w:val="left" w:pos="851"/>
        </w:tabs>
        <w:rPr>
          <w:rFonts w:ascii="Times New Roman" w:hAnsi="Times New Roman"/>
          <w:sz w:val="24"/>
        </w:rPr>
      </w:pPr>
      <w:r w:rsidRPr="00963ED0">
        <w:rPr>
          <w:rFonts w:ascii="Times New Roman" w:hAnsi="Times New Roman"/>
          <w:sz w:val="24"/>
        </w:rPr>
        <w:t>De ratio achter d</w:t>
      </w:r>
      <w:r w:rsidR="00C36588" w:rsidRPr="00963ED0">
        <w:rPr>
          <w:rFonts w:ascii="Times New Roman" w:hAnsi="Times New Roman"/>
          <w:sz w:val="24"/>
        </w:rPr>
        <w:t>e derde mogelijke route is dat in het geval het Europese traject lang duurt en/of een laag ambitieniveau kent, Nederland doorwerkt aan nationale wetgeving. Bovendien kan dat proces de ontwikkelingen op Europees niveau weer verder stimuleren.</w:t>
      </w:r>
      <w:r w:rsidR="00C36588" w:rsidRPr="00963ED0">
        <w:rPr>
          <w:rFonts w:ascii="Times New Roman" w:hAnsi="Times New Roman"/>
          <w:sz w:val="24"/>
          <w:vertAlign w:val="superscript"/>
        </w:rPr>
        <w:footnoteReference w:id="66"/>
      </w:r>
      <w:r w:rsidR="00C36588" w:rsidRPr="00963ED0">
        <w:rPr>
          <w:rFonts w:ascii="Times New Roman" w:hAnsi="Times New Roman"/>
          <w:sz w:val="24"/>
        </w:rPr>
        <w:t xml:space="preserve"> </w:t>
      </w:r>
    </w:p>
    <w:p w14:paraId="546A477F" w14:textId="77777777" w:rsidR="004C65D5" w:rsidRPr="00963ED0" w:rsidRDefault="004C65D5" w:rsidP="00963ED0">
      <w:pPr>
        <w:tabs>
          <w:tab w:val="left" w:pos="284"/>
          <w:tab w:val="left" w:pos="567"/>
          <w:tab w:val="left" w:pos="851"/>
        </w:tabs>
        <w:rPr>
          <w:rFonts w:ascii="Times New Roman" w:hAnsi="Times New Roman"/>
          <w:sz w:val="24"/>
        </w:rPr>
      </w:pPr>
    </w:p>
    <w:p w14:paraId="0C45C076" w14:textId="5336B35E" w:rsidR="004C65D5" w:rsidRPr="00963ED0" w:rsidRDefault="00E506B3"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de beleidsnota getiteld </w:t>
      </w:r>
      <w:r w:rsidRPr="00963ED0">
        <w:rPr>
          <w:rFonts w:ascii="Times New Roman" w:hAnsi="Times New Roman"/>
          <w:i/>
          <w:sz w:val="24"/>
        </w:rPr>
        <w:t>Van voorlichten tot verplichten</w:t>
      </w:r>
      <w:r w:rsidRPr="00963ED0">
        <w:rPr>
          <w:rFonts w:ascii="Times New Roman" w:hAnsi="Times New Roman"/>
          <w:sz w:val="24"/>
        </w:rPr>
        <w:t xml:space="preserve"> uit oktober 2020</w:t>
      </w:r>
      <w:r w:rsidRPr="00963ED0">
        <w:rPr>
          <w:rStyle w:val="Voetnootmarkering"/>
          <w:rFonts w:ascii="Times New Roman" w:hAnsi="Times New Roman"/>
          <w:sz w:val="24"/>
        </w:rPr>
        <w:footnoteReference w:id="67"/>
      </w:r>
      <w:r w:rsidRPr="00963ED0">
        <w:rPr>
          <w:rFonts w:ascii="Times New Roman" w:hAnsi="Times New Roman"/>
          <w:sz w:val="24"/>
        </w:rPr>
        <w:t xml:space="preserve"> neemt h</w:t>
      </w:r>
      <w:r w:rsidR="004C65D5" w:rsidRPr="00963ED0">
        <w:rPr>
          <w:rFonts w:ascii="Times New Roman" w:hAnsi="Times New Roman"/>
          <w:sz w:val="24"/>
        </w:rPr>
        <w:t xml:space="preserve">et kabinet </w:t>
      </w:r>
      <w:r w:rsidRPr="00963ED0">
        <w:rPr>
          <w:rFonts w:ascii="Times New Roman" w:hAnsi="Times New Roman"/>
          <w:sz w:val="24"/>
        </w:rPr>
        <w:t>dit</w:t>
      </w:r>
      <w:r w:rsidR="004C65D5" w:rsidRPr="00963ED0">
        <w:rPr>
          <w:rFonts w:ascii="Times New Roman" w:hAnsi="Times New Roman"/>
          <w:sz w:val="24"/>
        </w:rPr>
        <w:t xml:space="preserve"> advies over en kiest aanvankelijk voor de tweede route. Zij geeft hierbij een volgend kabinet in overweging om in de zomer van 2021 in Europa de balans op te maken voor wat </w:t>
      </w:r>
      <w:r w:rsidR="004C65D5" w:rsidRPr="00963ED0">
        <w:rPr>
          <w:rFonts w:ascii="Times New Roman" w:hAnsi="Times New Roman"/>
          <w:sz w:val="24"/>
        </w:rPr>
        <w:lastRenderedPageBreak/>
        <w:t xml:space="preserve">betreft de vraag of er in Europa voldoende voortgang is geboekt in het traject naar Europese wetgeving. Als het oordeel is dat de voortgang onvoldoende is, zou Nederland ertoe over kunnen gaan nationale </w:t>
      </w:r>
      <w:r w:rsidR="004C65D5" w:rsidRPr="00963ED0">
        <w:rPr>
          <w:rFonts w:ascii="Times New Roman" w:hAnsi="Times New Roman"/>
          <w:iCs/>
          <w:sz w:val="24"/>
        </w:rPr>
        <w:t>gepaste zorgvuldigheidswetgeving</w:t>
      </w:r>
      <w:r w:rsidR="004C65D5" w:rsidRPr="00963ED0">
        <w:rPr>
          <w:rFonts w:ascii="Times New Roman" w:hAnsi="Times New Roman"/>
          <w:sz w:val="24"/>
        </w:rPr>
        <w:t xml:space="preserve"> te ontwikkelen.</w:t>
      </w:r>
      <w:r w:rsidR="005D5647" w:rsidRPr="00963ED0">
        <w:rPr>
          <w:rFonts w:ascii="Times New Roman" w:hAnsi="Times New Roman"/>
          <w:sz w:val="24"/>
        </w:rPr>
        <w:t xml:space="preserve"> Het kabinet geeft aan bouwstenen te ontwikkelen primair voor de beïnvloeding van Europa. Mocht er een effectief en uitvoerbaar voorstel Europees niet van de grond komen, liggen de bouwstenen klaar voor het invoeren van nationale dwingende maatregelen.</w:t>
      </w:r>
      <w:r w:rsidR="005D5647" w:rsidRPr="00963ED0">
        <w:rPr>
          <w:rStyle w:val="Voetnootmarkering"/>
          <w:rFonts w:ascii="Times New Roman" w:hAnsi="Times New Roman"/>
          <w:sz w:val="24"/>
        </w:rPr>
        <w:footnoteReference w:id="68"/>
      </w:r>
      <w:r w:rsidR="005D5647" w:rsidRPr="00963ED0">
        <w:rPr>
          <w:rFonts w:ascii="Times New Roman" w:hAnsi="Times New Roman"/>
          <w:sz w:val="24"/>
        </w:rPr>
        <w:t xml:space="preserve"> </w:t>
      </w:r>
      <w:r w:rsidR="004C65D5" w:rsidRPr="00963ED0">
        <w:rPr>
          <w:rFonts w:ascii="Times New Roman" w:hAnsi="Times New Roman"/>
          <w:sz w:val="24"/>
        </w:rPr>
        <w:t xml:space="preserve"> </w:t>
      </w:r>
    </w:p>
    <w:p w14:paraId="263C6147" w14:textId="77777777" w:rsidR="00702331" w:rsidRPr="00963ED0" w:rsidRDefault="00702331" w:rsidP="00963ED0">
      <w:pPr>
        <w:tabs>
          <w:tab w:val="left" w:pos="284"/>
          <w:tab w:val="left" w:pos="567"/>
          <w:tab w:val="left" w:pos="851"/>
        </w:tabs>
        <w:rPr>
          <w:rFonts w:ascii="Times New Roman" w:hAnsi="Times New Roman"/>
          <w:sz w:val="24"/>
        </w:rPr>
      </w:pPr>
    </w:p>
    <w:p w14:paraId="756CB89B" w14:textId="4FD0FCAE" w:rsidR="00702331" w:rsidRPr="00963ED0" w:rsidRDefault="00702331" w:rsidP="00963ED0">
      <w:pPr>
        <w:tabs>
          <w:tab w:val="left" w:pos="284"/>
          <w:tab w:val="left" w:pos="567"/>
          <w:tab w:val="left" w:pos="851"/>
        </w:tabs>
        <w:rPr>
          <w:rFonts w:ascii="Times New Roman" w:hAnsi="Times New Roman"/>
          <w:i/>
          <w:sz w:val="24"/>
        </w:rPr>
      </w:pPr>
      <w:r w:rsidRPr="00963ED0">
        <w:rPr>
          <w:rFonts w:ascii="Times New Roman" w:hAnsi="Times New Roman"/>
          <w:i/>
          <w:sz w:val="24"/>
        </w:rPr>
        <w:t xml:space="preserve">Het advies van het </w:t>
      </w:r>
      <w:r w:rsidR="00853E10" w:rsidRPr="00963ED0">
        <w:rPr>
          <w:rFonts w:ascii="Times New Roman" w:hAnsi="Times New Roman"/>
          <w:i/>
          <w:sz w:val="24"/>
        </w:rPr>
        <w:t>ATR ten behoeve van de ‘bouwstenen’</w:t>
      </w:r>
    </w:p>
    <w:p w14:paraId="66F30E03" w14:textId="37FACEB3" w:rsidR="00702331" w:rsidRPr="00963ED0" w:rsidRDefault="00702331"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Verderop in dit algemene deel van de Memorie van Toelichting staat de inhoud beschreven van het ATR-advies waar de initiatiefnemers in het kader van dit wetsvoorstel om hadden gevraagd. </w:t>
      </w:r>
      <w:r w:rsidR="00D60871" w:rsidRPr="00963ED0">
        <w:rPr>
          <w:rFonts w:ascii="Times New Roman" w:hAnsi="Times New Roman"/>
          <w:sz w:val="24"/>
        </w:rPr>
        <w:t>De</w:t>
      </w:r>
      <w:r w:rsidR="0058558D" w:rsidRPr="00963ED0">
        <w:rPr>
          <w:rFonts w:ascii="Times New Roman" w:hAnsi="Times New Roman"/>
          <w:sz w:val="24"/>
        </w:rPr>
        <w:t xml:space="preserve"> </w:t>
      </w:r>
      <w:r w:rsidRPr="00963ED0">
        <w:rPr>
          <w:rFonts w:ascii="Times New Roman" w:hAnsi="Times New Roman"/>
          <w:sz w:val="24"/>
        </w:rPr>
        <w:t xml:space="preserve">minister </w:t>
      </w:r>
      <w:r w:rsidR="00D60871" w:rsidRPr="00963ED0">
        <w:rPr>
          <w:rFonts w:ascii="Times New Roman" w:hAnsi="Times New Roman"/>
          <w:sz w:val="24"/>
        </w:rPr>
        <w:t xml:space="preserve">heeft </w:t>
      </w:r>
      <w:r w:rsidRPr="00963ED0">
        <w:rPr>
          <w:rFonts w:ascii="Times New Roman" w:hAnsi="Times New Roman"/>
          <w:sz w:val="24"/>
        </w:rPr>
        <w:t xml:space="preserve">ten behoeve van het vaststellen van de bouwstenen voor Europese </w:t>
      </w:r>
      <w:r w:rsidR="002904E8" w:rsidRPr="00963ED0">
        <w:rPr>
          <w:rFonts w:ascii="Times New Roman" w:hAnsi="Times New Roman"/>
          <w:sz w:val="24"/>
        </w:rPr>
        <w:t>IMVO-</w:t>
      </w:r>
      <w:r w:rsidRPr="00963ED0">
        <w:rPr>
          <w:rFonts w:ascii="Times New Roman" w:hAnsi="Times New Roman"/>
          <w:sz w:val="24"/>
        </w:rPr>
        <w:t>wetgeving om advies gevraagd van het</w:t>
      </w:r>
      <w:r w:rsidR="00E36D8B" w:rsidRPr="00963ED0">
        <w:rPr>
          <w:rFonts w:ascii="Times New Roman" w:hAnsi="Times New Roman"/>
          <w:sz w:val="24"/>
        </w:rPr>
        <w:t xml:space="preserve"> ATR</w:t>
      </w:r>
      <w:r w:rsidRPr="00963ED0">
        <w:rPr>
          <w:rFonts w:ascii="Times New Roman" w:hAnsi="Times New Roman"/>
          <w:sz w:val="24"/>
        </w:rPr>
        <w:t>. Dit is op 2 juli 2021 met de Tweede Kamer gedeeld.</w:t>
      </w:r>
      <w:r w:rsidRPr="00963ED0">
        <w:rPr>
          <w:rStyle w:val="Voetnootmarkering"/>
          <w:rFonts w:ascii="Times New Roman" w:hAnsi="Times New Roman"/>
          <w:sz w:val="24"/>
        </w:rPr>
        <w:footnoteReference w:id="69"/>
      </w:r>
    </w:p>
    <w:p w14:paraId="156D8519" w14:textId="77777777" w:rsidR="00702331" w:rsidRPr="00963ED0" w:rsidRDefault="00702331" w:rsidP="00963ED0">
      <w:pPr>
        <w:tabs>
          <w:tab w:val="left" w:pos="284"/>
          <w:tab w:val="left" w:pos="567"/>
          <w:tab w:val="left" w:pos="851"/>
        </w:tabs>
        <w:rPr>
          <w:rFonts w:ascii="Times New Roman" w:hAnsi="Times New Roman"/>
          <w:sz w:val="24"/>
        </w:rPr>
      </w:pPr>
    </w:p>
    <w:p w14:paraId="2597DB2A" w14:textId="77777777" w:rsidR="00702331" w:rsidRPr="00963ED0" w:rsidRDefault="00702331" w:rsidP="00963ED0">
      <w:pPr>
        <w:tabs>
          <w:tab w:val="left" w:pos="284"/>
          <w:tab w:val="left" w:pos="567"/>
          <w:tab w:val="left" w:pos="851"/>
        </w:tabs>
        <w:rPr>
          <w:rFonts w:ascii="Times New Roman" w:hAnsi="Times New Roman"/>
          <w:sz w:val="24"/>
        </w:rPr>
      </w:pPr>
      <w:r w:rsidRPr="00963ED0">
        <w:rPr>
          <w:rFonts w:ascii="Times New Roman" w:hAnsi="Times New Roman"/>
          <w:sz w:val="24"/>
        </w:rPr>
        <w:t>Het ATR stelt dat het verplicht stellen van gepaste zorgvuldigheid bij internationaal ondernemen grote gevolgen heeft voor de regeldruk. Het adviescollege vraagt zich bovendien af of de proportionaliteit van die regeldruk wel vastgesteld kan worden, omdat het nog niet duidelijk is of wetgeving voldoende zal bijdragen aan het gestelde doel: het tegengaan van nadelige gevolgen van activiteiten van ondernemingen in het buitenland. Het ATR adviseert vervolgens allereerst om gepaste zorgvuldigheidsverplichtingen slechts aan een selecte groep ondernemingen op te leggen. Daarnaast adviseert het college om de norm voor een brede gepaste zorgvuldigheidsverplichting als een eis te definiëren, zonder dat voor de naleving van deze eis vooraf instrumentele verplichtingen worden gesteld. Op die manier zouden bedrijven ook andere vormen (dan de zes stappen in het proces van gepaste zorgvuldigheid) kunnen kiezen om te voldoen aan die eis.</w:t>
      </w:r>
    </w:p>
    <w:p w14:paraId="4DBF8DE2" w14:textId="77777777" w:rsidR="00702331" w:rsidRPr="00963ED0" w:rsidRDefault="00702331" w:rsidP="00963ED0">
      <w:pPr>
        <w:tabs>
          <w:tab w:val="left" w:pos="284"/>
          <w:tab w:val="left" w:pos="567"/>
          <w:tab w:val="left" w:pos="851"/>
        </w:tabs>
        <w:rPr>
          <w:rFonts w:ascii="Times New Roman" w:hAnsi="Times New Roman"/>
          <w:sz w:val="24"/>
        </w:rPr>
      </w:pPr>
    </w:p>
    <w:p w14:paraId="48B2F6B6" w14:textId="7BDD29AF" w:rsidR="00702331" w:rsidRPr="00963ED0" w:rsidRDefault="00702331"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Aan het slot van het advies toont het ATR een schatting van de kosten die het gevolg van de regeldruk zouden zijn. De schatting is gebaseerd op een </w:t>
      </w:r>
      <w:r w:rsidR="00853E10" w:rsidRPr="00963ED0">
        <w:rPr>
          <w:rFonts w:ascii="Times New Roman" w:hAnsi="Times New Roman"/>
          <w:sz w:val="24"/>
        </w:rPr>
        <w:t>eerste verkenning</w:t>
      </w:r>
      <w:r w:rsidRPr="00963ED0">
        <w:rPr>
          <w:rFonts w:ascii="Times New Roman" w:hAnsi="Times New Roman"/>
          <w:sz w:val="24"/>
        </w:rPr>
        <w:t xml:space="preserve"> naar de gevolgen van de regeldruk van IMVO-wetgeving door SIRA Consulting.</w:t>
      </w:r>
      <w:r w:rsidRPr="00963ED0">
        <w:rPr>
          <w:rStyle w:val="Voetnootmarkering"/>
          <w:rFonts w:ascii="Times New Roman" w:hAnsi="Times New Roman"/>
          <w:sz w:val="24"/>
        </w:rPr>
        <w:footnoteReference w:id="70"/>
      </w:r>
      <w:r w:rsidRPr="00963ED0">
        <w:rPr>
          <w:rFonts w:ascii="Times New Roman" w:hAnsi="Times New Roman"/>
          <w:sz w:val="24"/>
        </w:rPr>
        <w:t xml:space="preserve"> Volgens de doorrekening van verschillende scenario’s zou een gepaste zorgvuldigheidsverplichting</w:t>
      </w:r>
      <w:r w:rsidR="00146F42" w:rsidRPr="00963ED0">
        <w:rPr>
          <w:rFonts w:ascii="Times New Roman" w:hAnsi="Times New Roman"/>
          <w:sz w:val="24"/>
        </w:rPr>
        <w:t>,</w:t>
      </w:r>
      <w:r w:rsidRPr="00963ED0">
        <w:rPr>
          <w:rFonts w:ascii="Times New Roman" w:hAnsi="Times New Roman"/>
          <w:sz w:val="24"/>
        </w:rPr>
        <w:t xml:space="preserve"> </w:t>
      </w:r>
      <w:r w:rsidR="00146F42" w:rsidRPr="00963ED0">
        <w:rPr>
          <w:rFonts w:ascii="Times New Roman" w:hAnsi="Times New Roman"/>
          <w:sz w:val="24"/>
        </w:rPr>
        <w:t xml:space="preserve">wanneer die van toepassing zou zijn op alle ondernemingen in Nederland, </w:t>
      </w:r>
      <w:r w:rsidRPr="00963ED0">
        <w:rPr>
          <w:rFonts w:ascii="Times New Roman" w:hAnsi="Times New Roman"/>
          <w:sz w:val="24"/>
        </w:rPr>
        <w:t xml:space="preserve">3,8 miljard euro per jaar kosten met 175 miljoen aan eenmalige opstartkosten. Een scenario dat zich alleen op grote bedrijven vanaf 250 werknemers richt zou 773 miljoen aan structurele kosten met zich mee brengen en 77 miljoen aan opstartkosten. </w:t>
      </w:r>
      <w:r w:rsidR="00146F42" w:rsidRPr="00963ED0">
        <w:rPr>
          <w:rFonts w:ascii="Times New Roman" w:hAnsi="Times New Roman"/>
          <w:sz w:val="24"/>
        </w:rPr>
        <w:t xml:space="preserve">Wanneer er echter helemaal geen IMVO-verplichting is, worden </w:t>
      </w:r>
      <w:r w:rsidRPr="00963ED0">
        <w:rPr>
          <w:rFonts w:ascii="Times New Roman" w:hAnsi="Times New Roman"/>
          <w:sz w:val="24"/>
        </w:rPr>
        <w:t xml:space="preserve">deze </w:t>
      </w:r>
      <w:r w:rsidR="00146F42" w:rsidRPr="00963ED0">
        <w:rPr>
          <w:rFonts w:ascii="Times New Roman" w:hAnsi="Times New Roman"/>
          <w:sz w:val="24"/>
        </w:rPr>
        <w:t xml:space="preserve">geschatte </w:t>
      </w:r>
      <w:r w:rsidRPr="00963ED0">
        <w:rPr>
          <w:rFonts w:ascii="Times New Roman" w:hAnsi="Times New Roman"/>
          <w:sz w:val="24"/>
        </w:rPr>
        <w:t>kosten afgewenteld op werknemers, samenlevingen en het milieu in het buitenland</w:t>
      </w:r>
      <w:r w:rsidR="00146F42" w:rsidRPr="00963ED0">
        <w:rPr>
          <w:rFonts w:ascii="Times New Roman" w:hAnsi="Times New Roman"/>
          <w:sz w:val="24"/>
        </w:rPr>
        <w:t>, tekenen de onderzoekers hierbij aan</w:t>
      </w:r>
      <w:r w:rsidRPr="00963ED0">
        <w:rPr>
          <w:rFonts w:ascii="Times New Roman" w:hAnsi="Times New Roman"/>
          <w:sz w:val="24"/>
        </w:rPr>
        <w:t>.</w:t>
      </w:r>
      <w:r w:rsidRPr="00963ED0">
        <w:rPr>
          <w:rStyle w:val="Voetnootmarkering"/>
          <w:rFonts w:ascii="Times New Roman" w:hAnsi="Times New Roman"/>
          <w:sz w:val="24"/>
        </w:rPr>
        <w:footnoteReference w:id="71"/>
      </w:r>
      <w:r w:rsidRPr="00963ED0">
        <w:rPr>
          <w:rFonts w:ascii="Times New Roman" w:hAnsi="Times New Roman"/>
          <w:sz w:val="24"/>
        </w:rPr>
        <w:t xml:space="preserve"> </w:t>
      </w:r>
    </w:p>
    <w:p w14:paraId="14AF7544" w14:textId="77777777" w:rsidR="00037CDD" w:rsidRPr="00963ED0" w:rsidRDefault="00037CDD" w:rsidP="00963ED0">
      <w:pPr>
        <w:tabs>
          <w:tab w:val="left" w:pos="284"/>
          <w:tab w:val="left" w:pos="567"/>
          <w:tab w:val="left" w:pos="851"/>
        </w:tabs>
        <w:rPr>
          <w:rFonts w:ascii="Times New Roman" w:hAnsi="Times New Roman"/>
          <w:sz w:val="24"/>
        </w:rPr>
      </w:pPr>
    </w:p>
    <w:p w14:paraId="2A3280AE" w14:textId="785BDDF7" w:rsidR="00A61008" w:rsidRPr="00963ED0" w:rsidRDefault="00702331" w:rsidP="00963ED0">
      <w:pPr>
        <w:tabs>
          <w:tab w:val="left" w:pos="284"/>
          <w:tab w:val="left" w:pos="567"/>
          <w:tab w:val="left" w:pos="851"/>
        </w:tabs>
        <w:rPr>
          <w:rFonts w:ascii="Times New Roman" w:hAnsi="Times New Roman"/>
          <w:i/>
          <w:sz w:val="24"/>
        </w:rPr>
      </w:pPr>
      <w:r w:rsidRPr="00963ED0">
        <w:rPr>
          <w:rFonts w:ascii="Times New Roman" w:hAnsi="Times New Roman"/>
          <w:i/>
          <w:sz w:val="24"/>
        </w:rPr>
        <w:t xml:space="preserve">Het </w:t>
      </w:r>
      <w:r w:rsidR="00037CDD" w:rsidRPr="00963ED0">
        <w:rPr>
          <w:rFonts w:ascii="Times New Roman" w:hAnsi="Times New Roman"/>
          <w:i/>
          <w:sz w:val="24"/>
        </w:rPr>
        <w:t>SER-advies</w:t>
      </w:r>
      <w:r w:rsidR="00146F42" w:rsidRPr="00963ED0">
        <w:rPr>
          <w:rFonts w:ascii="Times New Roman" w:hAnsi="Times New Roman"/>
          <w:i/>
          <w:sz w:val="24"/>
        </w:rPr>
        <w:t xml:space="preserve"> ten behoeve van ‘de bouwstenen’</w:t>
      </w:r>
    </w:p>
    <w:p w14:paraId="6E7F57EB" w14:textId="77777777" w:rsidR="00A61008" w:rsidRPr="00963ED0" w:rsidRDefault="00702331"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SER-advies komt uit in oktober 2021. </w:t>
      </w:r>
      <w:r w:rsidR="00A61008" w:rsidRPr="00963ED0">
        <w:rPr>
          <w:rFonts w:ascii="Times New Roman" w:hAnsi="Times New Roman"/>
          <w:sz w:val="24"/>
        </w:rPr>
        <w:t xml:space="preserve">De SER </w:t>
      </w:r>
      <w:r w:rsidR="00DE1264" w:rsidRPr="00963ED0">
        <w:rPr>
          <w:rFonts w:ascii="Times New Roman" w:hAnsi="Times New Roman"/>
          <w:sz w:val="24"/>
        </w:rPr>
        <w:t>benadrukt dat de aanbevelingen in het advies uitsluitend geformuleerd zijn als de Nederlandse inzet in Europa.</w:t>
      </w:r>
      <w:r w:rsidR="00DE1264" w:rsidRPr="00963ED0">
        <w:rPr>
          <w:rStyle w:val="Voetnootmarkering"/>
          <w:rFonts w:ascii="Times New Roman" w:hAnsi="Times New Roman"/>
          <w:sz w:val="24"/>
        </w:rPr>
        <w:footnoteReference w:id="72"/>
      </w:r>
      <w:r w:rsidR="00037CDD" w:rsidRPr="00963ED0">
        <w:rPr>
          <w:rFonts w:ascii="Times New Roman" w:hAnsi="Times New Roman"/>
          <w:sz w:val="24"/>
        </w:rPr>
        <w:t xml:space="preserve"> Europese gepaste zorgvuldigheidswetgeving zou zich volgens het SER-advies dienen te richten op grote bedrijven vanaf 1000 werknemers. Na evaluatie zou dit </w:t>
      </w:r>
      <w:r w:rsidR="00C23D5C" w:rsidRPr="00963ED0">
        <w:rPr>
          <w:rFonts w:ascii="Times New Roman" w:hAnsi="Times New Roman"/>
          <w:sz w:val="24"/>
        </w:rPr>
        <w:t xml:space="preserve">stapsgewijs </w:t>
      </w:r>
      <w:r w:rsidR="00037CDD" w:rsidRPr="00963ED0">
        <w:rPr>
          <w:rFonts w:ascii="Times New Roman" w:hAnsi="Times New Roman"/>
          <w:sz w:val="24"/>
        </w:rPr>
        <w:t xml:space="preserve">uitgebreid kunnen worden tot bedrijven vanaf 250 werknemers. Deze ondernemingen moeten dan de zes stappen in het proces van gepaste zorgvuldigheid gaan doorlopen. Middelgrote bedrijven (tussen de 50 en </w:t>
      </w:r>
      <w:r w:rsidR="00037CDD" w:rsidRPr="00963ED0">
        <w:rPr>
          <w:rFonts w:ascii="Times New Roman" w:hAnsi="Times New Roman"/>
          <w:sz w:val="24"/>
        </w:rPr>
        <w:lastRenderedPageBreak/>
        <w:t>250 werknemers) die actief zijn in risicosectoren zouden ook aan de zes stappen moeten gaan voldoen, maar voor deze bedrijven zouden dan minder gedetailleerde eisen moeten gelden. Het toezicht zou zoveel mogelijk Europees georganiseerd dienen te worden.</w:t>
      </w:r>
      <w:r w:rsidR="000B6997" w:rsidRPr="00963ED0">
        <w:rPr>
          <w:rFonts w:ascii="Times New Roman" w:hAnsi="Times New Roman"/>
          <w:sz w:val="24"/>
        </w:rPr>
        <w:t xml:space="preserve"> De bedoeling is dat het toezicht zowel positief stimulerend werkt als repressief. De handhaving gebeurt bestuursrechtelijk, waarbij alleen de onderneming aangesproken wordt; bestuurders moeten in de visie niet persoonlijk aansprakelijk kunnen zijn. De SER adviseert tegen strafrechtelijke handhaving.</w:t>
      </w:r>
    </w:p>
    <w:p w14:paraId="265CC1DE" w14:textId="77777777" w:rsidR="00037CDD" w:rsidRPr="00963ED0" w:rsidRDefault="00037CDD" w:rsidP="00963ED0">
      <w:pPr>
        <w:tabs>
          <w:tab w:val="left" w:pos="284"/>
          <w:tab w:val="left" w:pos="567"/>
          <w:tab w:val="left" w:pos="851"/>
        </w:tabs>
        <w:rPr>
          <w:rFonts w:ascii="Times New Roman" w:hAnsi="Times New Roman"/>
          <w:sz w:val="24"/>
        </w:rPr>
      </w:pPr>
    </w:p>
    <w:p w14:paraId="4F861FEA" w14:textId="77777777" w:rsidR="004C65D5" w:rsidRPr="00963ED0" w:rsidRDefault="000B6997" w:rsidP="00963ED0">
      <w:pPr>
        <w:tabs>
          <w:tab w:val="left" w:pos="284"/>
          <w:tab w:val="left" w:pos="567"/>
          <w:tab w:val="left" w:pos="851"/>
        </w:tabs>
        <w:rPr>
          <w:rFonts w:ascii="Times New Roman" w:hAnsi="Times New Roman"/>
          <w:i/>
          <w:sz w:val="24"/>
        </w:rPr>
      </w:pPr>
      <w:r w:rsidRPr="00963ED0">
        <w:rPr>
          <w:rFonts w:ascii="Times New Roman" w:hAnsi="Times New Roman"/>
          <w:i/>
          <w:sz w:val="24"/>
        </w:rPr>
        <w:t>De bouwstenen</w:t>
      </w:r>
    </w:p>
    <w:p w14:paraId="16612EC4" w14:textId="11B8C4B1" w:rsidR="0060669F" w:rsidRPr="00963ED0" w:rsidRDefault="004C65D5"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5 november 2021 </w:t>
      </w:r>
      <w:r w:rsidR="00A61008" w:rsidRPr="00963ED0">
        <w:rPr>
          <w:rFonts w:ascii="Times New Roman" w:hAnsi="Times New Roman"/>
          <w:sz w:val="24"/>
        </w:rPr>
        <w:t>brengt</w:t>
      </w:r>
      <w:r w:rsidRPr="00963ED0">
        <w:rPr>
          <w:rFonts w:ascii="Times New Roman" w:hAnsi="Times New Roman"/>
          <w:sz w:val="24"/>
        </w:rPr>
        <w:t xml:space="preserve"> de minister </w:t>
      </w:r>
      <w:r w:rsidR="00A61008" w:rsidRPr="00963ED0">
        <w:rPr>
          <w:rFonts w:ascii="Times New Roman" w:hAnsi="Times New Roman"/>
          <w:sz w:val="24"/>
        </w:rPr>
        <w:t>vervolgens</w:t>
      </w:r>
      <w:r w:rsidRPr="00963ED0">
        <w:rPr>
          <w:rFonts w:ascii="Times New Roman" w:hAnsi="Times New Roman"/>
          <w:sz w:val="24"/>
        </w:rPr>
        <w:t xml:space="preserve"> de bouwstenen voor IMVO-wetgeving naar buiten.</w:t>
      </w:r>
      <w:r w:rsidRPr="00963ED0">
        <w:rPr>
          <w:rStyle w:val="Voetnootmarkering"/>
          <w:rFonts w:ascii="Times New Roman" w:hAnsi="Times New Roman"/>
          <w:sz w:val="24"/>
        </w:rPr>
        <w:footnoteReference w:id="73"/>
      </w:r>
      <w:r w:rsidRPr="00963ED0">
        <w:rPr>
          <w:rFonts w:ascii="Times New Roman" w:hAnsi="Times New Roman"/>
          <w:sz w:val="24"/>
        </w:rPr>
        <w:t xml:space="preserve"> </w:t>
      </w:r>
      <w:r w:rsidR="00E6238D" w:rsidRPr="00963ED0">
        <w:rPr>
          <w:rFonts w:ascii="Times New Roman" w:hAnsi="Times New Roman"/>
          <w:sz w:val="24"/>
        </w:rPr>
        <w:t>De vier bouwstenen betref</w:t>
      </w:r>
      <w:r w:rsidR="001C7123" w:rsidRPr="00963ED0">
        <w:rPr>
          <w:rFonts w:ascii="Times New Roman" w:hAnsi="Times New Roman"/>
          <w:sz w:val="24"/>
        </w:rPr>
        <w:t>fen vier aspecten van IMVO-wetgeving: a) de reikwijdte van de verplichting, b) de gepaste zorgvuldigheidseisen aan ondernemingen, c) de inrichting van het toezicht en de handhaving, en d) een wettelijke, algemene zorgplicht.</w:t>
      </w:r>
      <w:r w:rsidR="001C7123" w:rsidRPr="00963ED0">
        <w:rPr>
          <w:rStyle w:val="Voetnootmarkering"/>
          <w:rFonts w:ascii="Times New Roman" w:hAnsi="Times New Roman"/>
          <w:sz w:val="24"/>
        </w:rPr>
        <w:footnoteReference w:id="74"/>
      </w:r>
    </w:p>
    <w:p w14:paraId="294BCDB3" w14:textId="77777777" w:rsidR="0060669F" w:rsidRPr="00963ED0" w:rsidRDefault="0060669F" w:rsidP="00963ED0">
      <w:pPr>
        <w:tabs>
          <w:tab w:val="left" w:pos="284"/>
          <w:tab w:val="left" w:pos="567"/>
          <w:tab w:val="left" w:pos="851"/>
        </w:tabs>
        <w:rPr>
          <w:rFonts w:ascii="Times New Roman" w:hAnsi="Times New Roman"/>
          <w:sz w:val="24"/>
        </w:rPr>
      </w:pPr>
    </w:p>
    <w:p w14:paraId="5C1F2437" w14:textId="048F0019" w:rsidR="0060669F" w:rsidRPr="00963ED0" w:rsidRDefault="0060669F"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reactie op het ATR-advies dat stelt dat niet duidelijk is of IMVO-wetgeving de gestelde doelen kan helpen bereiken, schrijft de minister dat de studies naar een effectievere invulling van IMVO-beleid en de evaluatie van bestaand beleid, </w:t>
      </w:r>
      <w:r w:rsidR="00100BA2" w:rsidRPr="00963ED0">
        <w:rPr>
          <w:rFonts w:ascii="Times New Roman" w:hAnsi="Times New Roman"/>
          <w:sz w:val="24"/>
        </w:rPr>
        <w:t xml:space="preserve">en </w:t>
      </w:r>
      <w:r w:rsidRPr="00963ED0">
        <w:rPr>
          <w:rFonts w:ascii="Times New Roman" w:hAnsi="Times New Roman"/>
          <w:sz w:val="24"/>
        </w:rPr>
        <w:t>de ervaringen van landen die al wetgeving hebben, de noodzaak van een wettelijke verplichting voor gepaste zorgvuldigheid onderbouwen en inzicht geven in de effectiviteit daarvan.</w:t>
      </w:r>
      <w:r w:rsidRPr="00963ED0">
        <w:rPr>
          <w:rStyle w:val="Voetnootmarkering"/>
          <w:rFonts w:ascii="Times New Roman" w:hAnsi="Times New Roman"/>
          <w:sz w:val="24"/>
        </w:rPr>
        <w:footnoteReference w:id="75"/>
      </w:r>
    </w:p>
    <w:p w14:paraId="681CEB53" w14:textId="3A64D277" w:rsidR="00F950C2" w:rsidRPr="00963ED0" w:rsidRDefault="001C7123" w:rsidP="00963ED0">
      <w:pPr>
        <w:tabs>
          <w:tab w:val="left" w:pos="284"/>
          <w:tab w:val="left" w:pos="567"/>
          <w:tab w:val="left" w:pos="851"/>
        </w:tabs>
        <w:rPr>
          <w:rFonts w:ascii="Times New Roman" w:hAnsi="Times New Roman"/>
          <w:sz w:val="24"/>
        </w:rPr>
      </w:pPr>
      <w:r w:rsidRPr="00963ED0">
        <w:rPr>
          <w:rFonts w:ascii="Times New Roman" w:hAnsi="Times New Roman"/>
          <w:sz w:val="24"/>
        </w:rPr>
        <w:t>In de ‘bouwstenenbrief’ wordt gekozen voor een reikwijdt</w:t>
      </w:r>
      <w:r w:rsidR="00AD24C3" w:rsidRPr="00963ED0">
        <w:rPr>
          <w:rFonts w:ascii="Times New Roman" w:hAnsi="Times New Roman"/>
          <w:sz w:val="24"/>
        </w:rPr>
        <w:t>e die grote ondernemingen, het beursgenoteerde MKB en middelgrote ondernemingen in risicosectoren omvat.</w:t>
      </w:r>
      <w:r w:rsidR="00AD24C3" w:rsidRPr="00963ED0">
        <w:rPr>
          <w:rStyle w:val="Voetnootmarkering"/>
          <w:rFonts w:ascii="Times New Roman" w:hAnsi="Times New Roman"/>
          <w:sz w:val="24"/>
        </w:rPr>
        <w:footnoteReference w:id="76"/>
      </w:r>
      <w:r w:rsidR="00AD24C3" w:rsidRPr="00963ED0">
        <w:rPr>
          <w:rFonts w:ascii="Times New Roman" w:hAnsi="Times New Roman"/>
          <w:sz w:val="24"/>
        </w:rPr>
        <w:t xml:space="preserve"> </w:t>
      </w:r>
      <w:r w:rsidR="00183C94" w:rsidRPr="00963ED0">
        <w:rPr>
          <w:rFonts w:ascii="Times New Roman" w:hAnsi="Times New Roman"/>
          <w:sz w:val="24"/>
        </w:rPr>
        <w:t xml:space="preserve">Dit is in lijn met het ATR-advies waarin aangeraden werd de verplichtingen niet aan alle, maar aan een selecte groep van ondernemingen op te leggen. </w:t>
      </w:r>
      <w:r w:rsidR="00AD24C3" w:rsidRPr="00963ED0">
        <w:rPr>
          <w:rFonts w:ascii="Times New Roman" w:hAnsi="Times New Roman"/>
          <w:sz w:val="24"/>
        </w:rPr>
        <w:t>Wat de specifieke gepaste zorgvuldigheidseisen betreft die gesteld zouden moeten worden aan deze ondernemingen, gaan ‘de bouwstenen’, net als het SER-advies, uit van de zes stappen zoals beschreven in de OESO-richtlijnen.</w:t>
      </w:r>
      <w:r w:rsidR="00F950C2" w:rsidRPr="00963ED0">
        <w:rPr>
          <w:rFonts w:ascii="Times New Roman" w:hAnsi="Times New Roman"/>
          <w:sz w:val="24"/>
        </w:rPr>
        <w:t xml:space="preserve"> Het kabinet zal bij de Europese Commissie aandringen op proportionele toepassing van de gepaste zorgvuldigheidseisen voor middelgrote bedrijven in risicosectoren. Concreet betekent dit dat deze eisen voor deze categorie ondernemingen lichter zullen zijn. </w:t>
      </w:r>
    </w:p>
    <w:p w14:paraId="48EB03A2" w14:textId="7842074F" w:rsidR="00971395" w:rsidRPr="00963ED0" w:rsidRDefault="00971395" w:rsidP="00963ED0">
      <w:pPr>
        <w:tabs>
          <w:tab w:val="left" w:pos="284"/>
          <w:tab w:val="left" w:pos="567"/>
          <w:tab w:val="left" w:pos="851"/>
        </w:tabs>
        <w:rPr>
          <w:rFonts w:ascii="Times New Roman" w:hAnsi="Times New Roman"/>
          <w:sz w:val="24"/>
        </w:rPr>
      </w:pPr>
    </w:p>
    <w:p w14:paraId="1745D85A" w14:textId="32C8A336" w:rsidR="00971395" w:rsidRPr="00963ED0" w:rsidRDefault="00971395" w:rsidP="00963ED0">
      <w:pPr>
        <w:tabs>
          <w:tab w:val="left" w:pos="284"/>
          <w:tab w:val="left" w:pos="567"/>
          <w:tab w:val="left" w:pos="851"/>
        </w:tabs>
        <w:rPr>
          <w:rFonts w:ascii="Times New Roman" w:hAnsi="Times New Roman"/>
          <w:sz w:val="24"/>
        </w:rPr>
      </w:pPr>
      <w:r w:rsidRPr="00963ED0">
        <w:rPr>
          <w:rFonts w:ascii="Times New Roman" w:hAnsi="Times New Roman"/>
          <w:sz w:val="24"/>
        </w:rPr>
        <w:t>Het advies van het ATR om een variant uit te werken waarin de gepaste zorgvuldigheidsverplichting als een enkele eis wordt gedefinieerd, in plaats van een proces in zes stappen, is door het kabinet niet overgenomen. Het kabinet wil blijven aansluiten van de verplichting bij de richtlijnen die door de OESO en VN zijn vastgesteld. De richtlijnen beschrijven de zes processtappen van gepaste zorgvuldigheid en berusten op breed, internationaal draagvlak. Het kabinet vindt dat deze aansluiting bij de internationale raamwerken bijdraagt aan de voorspelbaarheid van beleid en handelingsperspectief creëert voor ondernemingen.</w:t>
      </w:r>
      <w:r w:rsidRPr="00963ED0">
        <w:rPr>
          <w:rStyle w:val="Voetnootmarkering"/>
          <w:rFonts w:ascii="Times New Roman" w:hAnsi="Times New Roman"/>
          <w:sz w:val="24"/>
        </w:rPr>
        <w:footnoteReference w:id="77"/>
      </w:r>
    </w:p>
    <w:p w14:paraId="20223167" w14:textId="77777777" w:rsidR="00F950C2" w:rsidRPr="00963ED0" w:rsidRDefault="00F950C2" w:rsidP="00963ED0">
      <w:pPr>
        <w:tabs>
          <w:tab w:val="left" w:pos="284"/>
          <w:tab w:val="left" w:pos="567"/>
          <w:tab w:val="left" w:pos="851"/>
        </w:tabs>
        <w:rPr>
          <w:rFonts w:ascii="Times New Roman" w:hAnsi="Times New Roman"/>
          <w:sz w:val="24"/>
        </w:rPr>
      </w:pPr>
    </w:p>
    <w:p w14:paraId="2E15EDD0" w14:textId="62F9DDAA" w:rsidR="00971395" w:rsidRPr="00963ED0" w:rsidRDefault="00AD24C3" w:rsidP="00963ED0">
      <w:pPr>
        <w:tabs>
          <w:tab w:val="left" w:pos="284"/>
          <w:tab w:val="left" w:pos="567"/>
          <w:tab w:val="left" w:pos="851"/>
        </w:tabs>
        <w:rPr>
          <w:rFonts w:ascii="Times New Roman" w:hAnsi="Times New Roman"/>
          <w:sz w:val="24"/>
        </w:rPr>
      </w:pPr>
      <w:r w:rsidRPr="00963ED0">
        <w:rPr>
          <w:rFonts w:ascii="Times New Roman" w:hAnsi="Times New Roman"/>
          <w:sz w:val="24"/>
        </w:rPr>
        <w:t>Voor wat betreft het toezicht wordt in de bouwstenenbrief uitgegaan van zowel Europees als nationaal toezic</w:t>
      </w:r>
      <w:r w:rsidR="002D46F0" w:rsidRPr="00963ED0">
        <w:rPr>
          <w:rFonts w:ascii="Times New Roman" w:hAnsi="Times New Roman"/>
          <w:sz w:val="24"/>
        </w:rPr>
        <w:t>ht, dat zowel een positief stimulerende taak heeft als een repressieve. Handhaving kan in deze schets van mogelijke Europese wetgeving zowel bestuurs- als civielrechtelijk plaatsvinden.</w:t>
      </w:r>
      <w:r w:rsidR="00971395" w:rsidRPr="00963ED0">
        <w:rPr>
          <w:rFonts w:ascii="Times New Roman" w:hAnsi="Times New Roman"/>
          <w:sz w:val="24"/>
        </w:rPr>
        <w:t xml:space="preserve"> </w:t>
      </w:r>
    </w:p>
    <w:p w14:paraId="23D8FA87" w14:textId="77777777" w:rsidR="00971395" w:rsidRPr="00963ED0" w:rsidRDefault="00971395" w:rsidP="00963ED0">
      <w:pPr>
        <w:tabs>
          <w:tab w:val="left" w:pos="284"/>
          <w:tab w:val="left" w:pos="567"/>
          <w:tab w:val="left" w:pos="851"/>
        </w:tabs>
        <w:rPr>
          <w:rFonts w:ascii="Times New Roman" w:hAnsi="Times New Roman"/>
          <w:sz w:val="24"/>
        </w:rPr>
      </w:pPr>
    </w:p>
    <w:p w14:paraId="45D31495" w14:textId="7231FE22" w:rsidR="00A61008" w:rsidRPr="00963ED0" w:rsidRDefault="002D46F0"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Een wettelijke, algemene zorgplicht voor alle bedrijven overeenkomstig de OESO-richtlijnen</w:t>
      </w:r>
      <w:r w:rsidR="00F950C2" w:rsidRPr="00963ED0">
        <w:rPr>
          <w:rFonts w:ascii="Times New Roman" w:hAnsi="Times New Roman"/>
          <w:sz w:val="24"/>
        </w:rPr>
        <w:t>, is de vierde bouwsteen</w:t>
      </w:r>
      <w:r w:rsidRPr="00963ED0">
        <w:rPr>
          <w:rFonts w:ascii="Times New Roman" w:hAnsi="Times New Roman"/>
          <w:sz w:val="24"/>
        </w:rPr>
        <w:t xml:space="preserve">. De wettelijke, algemene zorgplicht </w:t>
      </w:r>
      <w:r w:rsidR="00F950C2" w:rsidRPr="00963ED0">
        <w:rPr>
          <w:rFonts w:ascii="Times New Roman" w:hAnsi="Times New Roman"/>
          <w:sz w:val="24"/>
        </w:rPr>
        <w:t>is opgenomen op grond van de motie-Voordewind</w:t>
      </w:r>
      <w:r w:rsidR="00F950C2" w:rsidRPr="00963ED0">
        <w:rPr>
          <w:rStyle w:val="Voetnootmarkering"/>
          <w:rFonts w:ascii="Times New Roman" w:hAnsi="Times New Roman"/>
          <w:sz w:val="24"/>
        </w:rPr>
        <w:footnoteReference w:id="78"/>
      </w:r>
      <w:r w:rsidR="00F950C2" w:rsidRPr="00963ED0">
        <w:rPr>
          <w:rFonts w:ascii="Times New Roman" w:hAnsi="Times New Roman"/>
          <w:sz w:val="24"/>
        </w:rPr>
        <w:t xml:space="preserve"> en </w:t>
      </w:r>
      <w:r w:rsidRPr="00963ED0">
        <w:rPr>
          <w:rFonts w:ascii="Times New Roman" w:hAnsi="Times New Roman"/>
          <w:sz w:val="24"/>
        </w:rPr>
        <w:t>heeft het karakter van een vangnetbepaling. Deze zorgplicht moet duidelijk maken dat alle ondernemingen rekening dienen te houden met en zorg dienen te dragen voor mensenrechten, arbeidsrechten en het milieu en klimaat, ook in het buitenland.</w:t>
      </w:r>
      <w:r w:rsidRPr="00963ED0">
        <w:rPr>
          <w:rStyle w:val="Voetnootmarkering"/>
          <w:rFonts w:ascii="Times New Roman" w:hAnsi="Times New Roman"/>
          <w:sz w:val="24"/>
        </w:rPr>
        <w:footnoteReference w:id="79"/>
      </w:r>
      <w:r w:rsidRPr="00963ED0">
        <w:rPr>
          <w:rFonts w:ascii="Times New Roman" w:hAnsi="Times New Roman"/>
          <w:sz w:val="24"/>
        </w:rPr>
        <w:t xml:space="preserve">  </w:t>
      </w:r>
    </w:p>
    <w:p w14:paraId="4DC9847A" w14:textId="77777777" w:rsidR="001C7123" w:rsidRPr="00963ED0" w:rsidRDefault="001C7123" w:rsidP="00963ED0">
      <w:pPr>
        <w:tabs>
          <w:tab w:val="left" w:pos="284"/>
          <w:tab w:val="left" w:pos="567"/>
          <w:tab w:val="left" w:pos="851"/>
        </w:tabs>
        <w:rPr>
          <w:rFonts w:ascii="Times New Roman" w:hAnsi="Times New Roman"/>
          <w:sz w:val="24"/>
        </w:rPr>
      </w:pPr>
    </w:p>
    <w:p w14:paraId="46EC08D2" w14:textId="77777777" w:rsidR="00A61008" w:rsidRPr="00963ED0" w:rsidRDefault="00A61008" w:rsidP="00963ED0">
      <w:pPr>
        <w:tabs>
          <w:tab w:val="left" w:pos="284"/>
          <w:tab w:val="left" w:pos="567"/>
          <w:tab w:val="left" w:pos="851"/>
        </w:tabs>
        <w:rPr>
          <w:rFonts w:ascii="Times New Roman" w:hAnsi="Times New Roman"/>
          <w:sz w:val="24"/>
        </w:rPr>
      </w:pPr>
      <w:r w:rsidRPr="00963ED0">
        <w:rPr>
          <w:rFonts w:ascii="Times New Roman" w:hAnsi="Times New Roman"/>
          <w:sz w:val="24"/>
        </w:rPr>
        <w:t>In de onderstaande tabel zijn de belangrijkste aspecten van het SER-advies, de bouwstenen en het onderhavige voorstel naast elkaar gezet:</w:t>
      </w:r>
    </w:p>
    <w:p w14:paraId="681B4B96" w14:textId="28ED3D34" w:rsidR="00A61008" w:rsidRPr="00963ED0" w:rsidRDefault="00A61008" w:rsidP="00963ED0">
      <w:pPr>
        <w:tabs>
          <w:tab w:val="left" w:pos="284"/>
          <w:tab w:val="left" w:pos="567"/>
          <w:tab w:val="left" w:pos="851"/>
        </w:tabs>
        <w:rPr>
          <w:rFonts w:ascii="Times New Roman" w:hAnsi="Times New Roman"/>
          <w:sz w:val="24"/>
        </w:rPr>
      </w:pPr>
    </w:p>
    <w:p w14:paraId="3051BB00" w14:textId="4D9B390A" w:rsidR="00E06091" w:rsidRPr="00963ED0" w:rsidRDefault="00E06091" w:rsidP="00963ED0">
      <w:pPr>
        <w:tabs>
          <w:tab w:val="left" w:pos="284"/>
          <w:tab w:val="left" w:pos="567"/>
          <w:tab w:val="left" w:pos="851"/>
        </w:tabs>
        <w:rPr>
          <w:rFonts w:ascii="Times New Roman" w:hAnsi="Times New Roman"/>
          <w:b/>
          <w:sz w:val="24"/>
        </w:rPr>
      </w:pPr>
      <w:r w:rsidRPr="00963ED0">
        <w:rPr>
          <w:rFonts w:ascii="Times New Roman" w:hAnsi="Times New Roman"/>
          <w:b/>
          <w:sz w:val="24"/>
        </w:rPr>
        <w:t>Tabel 2.2.6</w:t>
      </w:r>
    </w:p>
    <w:p w14:paraId="7A2F9786" w14:textId="18FE4931" w:rsidR="008F4161" w:rsidRPr="00963ED0" w:rsidRDefault="008F4161" w:rsidP="00963ED0">
      <w:pPr>
        <w:rPr>
          <w:rFonts w:ascii="Times New Roman" w:eastAsiaTheme="minorHAnsi" w:hAnsi="Times New Roman"/>
          <w:b/>
          <w:sz w:val="24"/>
          <w:lang w:eastAsia="en-US"/>
        </w:rPr>
      </w:pPr>
      <w:r w:rsidRPr="00963ED0">
        <w:rPr>
          <w:rFonts w:ascii="Times New Roman" w:eastAsiaTheme="minorHAnsi" w:hAnsi="Times New Roman"/>
          <w:b/>
          <w:sz w:val="24"/>
          <w:lang w:eastAsia="en-US"/>
        </w:rPr>
        <w:t xml:space="preserve">Overeenkomsten en verschillen tussen initiatiefvoorstel </w:t>
      </w:r>
      <w:r w:rsidR="00E06091" w:rsidRPr="00963ED0">
        <w:rPr>
          <w:rFonts w:ascii="Times New Roman" w:eastAsiaTheme="minorHAnsi" w:hAnsi="Times New Roman"/>
          <w:b/>
          <w:sz w:val="24"/>
          <w:lang w:eastAsia="en-US"/>
        </w:rPr>
        <w:t xml:space="preserve">Van der Graaf </w:t>
      </w:r>
      <w:r w:rsidRPr="00963ED0">
        <w:rPr>
          <w:rFonts w:ascii="Times New Roman" w:eastAsiaTheme="minorHAnsi" w:hAnsi="Times New Roman"/>
          <w:b/>
          <w:sz w:val="24"/>
          <w:lang w:eastAsia="en-US"/>
        </w:rPr>
        <w:t>c.s., bouwstenen en SER-advies</w:t>
      </w:r>
    </w:p>
    <w:tbl>
      <w:tblPr>
        <w:tblStyle w:val="Rastertabel4-Accent1"/>
        <w:tblW w:w="5000" w:type="pct"/>
        <w:tblLook w:val="04A0" w:firstRow="1" w:lastRow="0" w:firstColumn="1" w:lastColumn="0" w:noHBand="0" w:noVBand="1"/>
      </w:tblPr>
      <w:tblGrid>
        <w:gridCol w:w="1494"/>
        <w:gridCol w:w="2522"/>
        <w:gridCol w:w="2522"/>
        <w:gridCol w:w="2522"/>
      </w:tblGrid>
      <w:tr w:rsidR="00282955" w:rsidRPr="00963ED0" w14:paraId="015709DE" w14:textId="77777777" w:rsidTr="00320896">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25" w:type="pct"/>
          </w:tcPr>
          <w:p w14:paraId="0ED4EE50" w14:textId="77777777" w:rsidR="008F4161" w:rsidRPr="00963ED0" w:rsidRDefault="008F4161" w:rsidP="00963ED0">
            <w:pPr>
              <w:rPr>
                <w:rFonts w:ascii="Times New Roman" w:eastAsiaTheme="minorHAnsi" w:hAnsi="Times New Roman"/>
                <w:color w:val="auto"/>
                <w:sz w:val="24"/>
                <w:lang w:eastAsia="en-US"/>
              </w:rPr>
            </w:pPr>
            <w:r w:rsidRPr="00963ED0">
              <w:rPr>
                <w:rFonts w:ascii="Times New Roman" w:eastAsiaTheme="minorHAnsi" w:hAnsi="Times New Roman"/>
                <w:color w:val="auto"/>
                <w:sz w:val="24"/>
                <w:lang w:eastAsia="en-US"/>
              </w:rPr>
              <w:t>Onderwerp</w:t>
            </w:r>
          </w:p>
        </w:tc>
        <w:tc>
          <w:tcPr>
            <w:tcW w:w="1392" w:type="pct"/>
          </w:tcPr>
          <w:p w14:paraId="19C725A4" w14:textId="77777777" w:rsidR="008F4161" w:rsidRPr="00963ED0" w:rsidRDefault="008F4161" w:rsidP="00963ED0">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lang w:eastAsia="en-US"/>
              </w:rPr>
            </w:pPr>
            <w:r w:rsidRPr="00963ED0">
              <w:rPr>
                <w:rFonts w:ascii="Times New Roman" w:eastAsiaTheme="minorHAnsi" w:hAnsi="Times New Roman"/>
                <w:color w:val="auto"/>
                <w:sz w:val="24"/>
                <w:lang w:eastAsia="en-US"/>
              </w:rPr>
              <w:t>SER</w:t>
            </w:r>
          </w:p>
        </w:tc>
        <w:tc>
          <w:tcPr>
            <w:tcW w:w="1392" w:type="pct"/>
          </w:tcPr>
          <w:p w14:paraId="07FBCF5C" w14:textId="77777777" w:rsidR="008F4161" w:rsidRPr="00963ED0" w:rsidRDefault="008F4161" w:rsidP="00963ED0">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lang w:eastAsia="en-US"/>
              </w:rPr>
            </w:pPr>
            <w:r w:rsidRPr="00963ED0">
              <w:rPr>
                <w:rFonts w:ascii="Times New Roman" w:eastAsiaTheme="minorHAnsi" w:hAnsi="Times New Roman"/>
                <w:color w:val="auto"/>
                <w:sz w:val="24"/>
                <w:lang w:eastAsia="en-US"/>
              </w:rPr>
              <w:t>Bouwstenen</w:t>
            </w:r>
          </w:p>
        </w:tc>
        <w:tc>
          <w:tcPr>
            <w:tcW w:w="1392" w:type="pct"/>
          </w:tcPr>
          <w:p w14:paraId="624EBA89" w14:textId="77777777" w:rsidR="008F4161" w:rsidRPr="00963ED0" w:rsidRDefault="008F4161" w:rsidP="00963ED0">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4"/>
                <w:lang w:eastAsia="en-US"/>
              </w:rPr>
            </w:pPr>
            <w:r w:rsidRPr="00963ED0">
              <w:rPr>
                <w:rFonts w:ascii="Times New Roman" w:eastAsiaTheme="minorHAnsi" w:hAnsi="Times New Roman"/>
                <w:color w:val="auto"/>
                <w:sz w:val="24"/>
                <w:lang w:eastAsia="en-US"/>
              </w:rPr>
              <w:t>Initiatiefvoorstel</w:t>
            </w:r>
          </w:p>
        </w:tc>
      </w:tr>
      <w:tr w:rsidR="00282955" w:rsidRPr="00963ED0" w14:paraId="6924FEEC"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032232F0"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Reikwijdte</w:t>
            </w:r>
          </w:p>
        </w:tc>
        <w:tc>
          <w:tcPr>
            <w:tcW w:w="1392" w:type="pct"/>
          </w:tcPr>
          <w:p w14:paraId="5208D7E3" w14:textId="77777777" w:rsidR="008F4161" w:rsidRPr="00963ED0" w:rsidRDefault="008F4161" w:rsidP="00963ED0">
            <w:pPr>
              <w:numPr>
                <w:ilvl w:val="0"/>
                <w:numId w:val="6"/>
              </w:num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Grote ondernemingen van 1000 tot uiteindelijk 250 medewerkers</w:t>
            </w:r>
          </w:p>
          <w:p w14:paraId="384EF55E" w14:textId="77777777" w:rsidR="008F4161" w:rsidRPr="00963ED0" w:rsidRDefault="008F4161" w:rsidP="00963ED0">
            <w:pPr>
              <w:numPr>
                <w:ilvl w:val="0"/>
                <w:numId w:val="6"/>
              </w:num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Middelgrote ondernemingen in risicosectoren (&gt; 50 medewerkers, &lt; 250).</w:t>
            </w:r>
          </w:p>
          <w:p w14:paraId="4827F6D5"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4035217F" w14:textId="77777777" w:rsidR="008F4161" w:rsidRPr="00963ED0" w:rsidRDefault="008F4161" w:rsidP="00963ED0">
            <w:pPr>
              <w:numPr>
                <w:ilvl w:val="0"/>
                <w:numId w:val="9"/>
              </w:num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Grote ondernemingen (2 van de 3: &gt;250, Balanstotaal &gt; 20 mln €, Netto-Omzet &gt; 40 mln €)</w:t>
            </w:r>
          </w:p>
          <w:p w14:paraId="5152CFFD" w14:textId="77777777" w:rsidR="008F4161" w:rsidRPr="00963ED0" w:rsidRDefault="008F4161" w:rsidP="00963ED0">
            <w:pPr>
              <w:numPr>
                <w:ilvl w:val="0"/>
                <w:numId w:val="9"/>
              </w:num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Beursgenoteerd MKB</w:t>
            </w:r>
          </w:p>
          <w:p w14:paraId="7102085B" w14:textId="77777777" w:rsidR="008F4161" w:rsidRPr="00963ED0" w:rsidRDefault="008F4161" w:rsidP="00963ED0">
            <w:pPr>
              <w:numPr>
                <w:ilvl w:val="0"/>
                <w:numId w:val="9"/>
              </w:num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Middelgrote ondernemingen in risicosectoren (&gt; 50 medewerkers)</w:t>
            </w:r>
          </w:p>
          <w:p w14:paraId="76077707"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176E3E02" w14:textId="77777777" w:rsidR="008F4161" w:rsidRPr="00963ED0" w:rsidRDefault="008F4161" w:rsidP="00963ED0">
            <w:pPr>
              <w:numPr>
                <w:ilvl w:val="0"/>
                <w:numId w:val="7"/>
              </w:numPr>
              <w:ind w:left="0"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Grote ondernemingen (2 van de 3: &gt;250, Balanstotaal &gt; 20 mln €, Netto-Omzet &gt; 40 mln €).</w:t>
            </w:r>
          </w:p>
          <w:p w14:paraId="4F2E1C9B" w14:textId="77777777" w:rsidR="006D56B5" w:rsidRDefault="006D56B5" w:rsidP="0032089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eastAsiaTheme="minorHAnsi"/>
                <w:sz w:val="24"/>
                <w:lang w:eastAsia="en-US"/>
              </w:rPr>
            </w:pPr>
          </w:p>
          <w:p w14:paraId="7B4D8CF1" w14:textId="317ACD98" w:rsidR="008F4161" w:rsidRPr="006D56B5" w:rsidRDefault="00436391" w:rsidP="006D56B5">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6D56B5">
              <w:rPr>
                <w:rFonts w:ascii="Times New Roman" w:eastAsiaTheme="minorHAnsi" w:hAnsi="Times New Roman"/>
                <w:sz w:val="24"/>
                <w:lang w:eastAsia="en-US"/>
              </w:rPr>
              <w:t xml:space="preserve">Na vijf of tien jaar: Middelgrote ondernemingen (&gt; 50 medewerkers, &lt; 250) </w:t>
            </w:r>
          </w:p>
        </w:tc>
      </w:tr>
      <w:tr w:rsidR="00282955" w:rsidRPr="00963ED0" w14:paraId="21BEF13A"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4B5489DC" w14:textId="77777777" w:rsidR="008F4161" w:rsidRPr="00963ED0" w:rsidRDefault="008F4161" w:rsidP="00963ED0">
            <w:pPr>
              <w:rPr>
                <w:rFonts w:ascii="Times New Roman" w:eastAsiaTheme="minorHAnsi" w:hAnsi="Times New Roman"/>
                <w:sz w:val="24"/>
                <w:lang w:eastAsia="en-US"/>
              </w:rPr>
            </w:pPr>
          </w:p>
        </w:tc>
        <w:tc>
          <w:tcPr>
            <w:tcW w:w="1392" w:type="pct"/>
          </w:tcPr>
          <w:p w14:paraId="0539ACDE"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10A9825D"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51FAE8B9"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r>
      <w:tr w:rsidR="00282955" w:rsidRPr="00963ED0" w14:paraId="4F06D642"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353906C0"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Eisen</w:t>
            </w:r>
          </w:p>
        </w:tc>
        <w:tc>
          <w:tcPr>
            <w:tcW w:w="1392" w:type="pct"/>
          </w:tcPr>
          <w:p w14:paraId="67C4D4EE"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Zes stappen van gepaste zorgvuldigheid conform OESO-richtlijnen (beleid, risicoanalyse, stoppen/voorkomen/beperken, monitoren, communicatie, herstel), maar lichter regime voor middelgrote ondernemingen</w:t>
            </w:r>
          </w:p>
          <w:p w14:paraId="05299EDB"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28BFFCB8"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Zes stappen van gepaste zorgvuldigheid conform OESO-richtlijnen (beleid, risicoanalyse, stoppen/voorkomen/beperken, monitoren, communicatie, herstel)</w:t>
            </w:r>
          </w:p>
          <w:p w14:paraId="684EEB6B"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p w14:paraId="36AA5A23" w14:textId="6ABCF791" w:rsidR="008F4161" w:rsidRPr="00963ED0" w:rsidRDefault="003E0297"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 xml:space="preserve">Eventueel </w:t>
            </w:r>
            <w:r w:rsidR="008F4161" w:rsidRPr="00963ED0">
              <w:rPr>
                <w:rFonts w:ascii="Times New Roman" w:eastAsiaTheme="minorHAnsi" w:hAnsi="Times New Roman"/>
                <w:sz w:val="24"/>
                <w:lang w:eastAsia="en-US"/>
              </w:rPr>
              <w:t>lichter regime voor middelgrote ondernemingen</w:t>
            </w:r>
          </w:p>
        </w:tc>
        <w:tc>
          <w:tcPr>
            <w:tcW w:w="1392" w:type="pct"/>
          </w:tcPr>
          <w:p w14:paraId="4050CAA1"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Zes stappen van gepaste zorgvuldigheid conform OESO-richtlijnen (beleid, risicoanalyse, stoppen/voorkomen/beperken, monitoren, communicatie, herstel)</w:t>
            </w:r>
          </w:p>
          <w:p w14:paraId="767A5B20"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r>
      <w:tr w:rsidR="00282955" w:rsidRPr="00963ED0" w14:paraId="6C63F8B7"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545670BA" w14:textId="77777777" w:rsidR="008F4161" w:rsidRPr="00963ED0" w:rsidRDefault="008F4161" w:rsidP="00963ED0">
            <w:pPr>
              <w:rPr>
                <w:rFonts w:ascii="Times New Roman" w:eastAsiaTheme="minorHAnsi" w:hAnsi="Times New Roman"/>
                <w:sz w:val="24"/>
                <w:lang w:eastAsia="en-US"/>
              </w:rPr>
            </w:pPr>
          </w:p>
        </w:tc>
        <w:tc>
          <w:tcPr>
            <w:tcW w:w="1392" w:type="pct"/>
          </w:tcPr>
          <w:p w14:paraId="132F65BE"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1C5ED928"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7DBD90AB"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r>
      <w:tr w:rsidR="00282955" w:rsidRPr="00963ED0" w14:paraId="1202FD2C"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5249636A"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Algemene zorgplicht</w:t>
            </w:r>
          </w:p>
        </w:tc>
        <w:tc>
          <w:tcPr>
            <w:tcW w:w="1392" w:type="pct"/>
          </w:tcPr>
          <w:p w14:paraId="6477B8BD"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 xml:space="preserve">Geen oordeel of advies over, hoewel de algemene zorgplicht wel in de </w:t>
            </w:r>
            <w:r w:rsidRPr="00963ED0">
              <w:rPr>
                <w:rFonts w:ascii="Times New Roman" w:eastAsiaTheme="minorHAnsi" w:hAnsi="Times New Roman"/>
                <w:sz w:val="24"/>
                <w:lang w:eastAsia="en-US"/>
              </w:rPr>
              <w:lastRenderedPageBreak/>
              <w:t>adviesaanvraag van het kabinet stond.</w:t>
            </w:r>
          </w:p>
        </w:tc>
        <w:tc>
          <w:tcPr>
            <w:tcW w:w="1392" w:type="pct"/>
          </w:tcPr>
          <w:p w14:paraId="5FF725B1"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lastRenderedPageBreak/>
              <w:t xml:space="preserve">Het kabinet wil – in navolging van de Motie-Voordewind - een globaal geformuleerde </w:t>
            </w:r>
            <w:r w:rsidRPr="00963ED0">
              <w:rPr>
                <w:rFonts w:ascii="Times New Roman" w:eastAsiaTheme="minorHAnsi" w:hAnsi="Times New Roman"/>
                <w:sz w:val="24"/>
                <w:lang w:eastAsia="en-US"/>
              </w:rPr>
              <w:lastRenderedPageBreak/>
              <w:t>wettelijke algemene zorgplicht invoeren. Keuze uit negatief of positief geformuleerde tekst (zie adviesaanvraag aan de SER van 30 april 2021).</w:t>
            </w:r>
          </w:p>
        </w:tc>
        <w:tc>
          <w:tcPr>
            <w:tcW w:w="1392" w:type="pct"/>
          </w:tcPr>
          <w:p w14:paraId="6B59FEB1" w14:textId="78845E93" w:rsidR="00436391" w:rsidRPr="00436391" w:rsidRDefault="00436391" w:rsidP="00436391">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436391">
              <w:rPr>
                <w:rFonts w:ascii="Times New Roman" w:eastAsiaTheme="minorHAnsi" w:hAnsi="Times New Roman"/>
                <w:sz w:val="24"/>
                <w:lang w:eastAsia="en-US"/>
              </w:rPr>
              <w:lastRenderedPageBreak/>
              <w:t xml:space="preserve">Een onderneming die weet of redelijkerwijs kan vermoeden dat haar eigen activiteit of die van haar zakenrelaties </w:t>
            </w:r>
            <w:r w:rsidRPr="00436391">
              <w:rPr>
                <w:rFonts w:ascii="Times New Roman" w:eastAsiaTheme="minorHAnsi" w:hAnsi="Times New Roman"/>
                <w:sz w:val="24"/>
                <w:lang w:eastAsia="en-US"/>
              </w:rPr>
              <w:lastRenderedPageBreak/>
              <w:t>nadelige gevolgen kan hebben voor de mensenrechten of het milieu in een land buiten Nederland, is verplicht:</w:t>
            </w:r>
          </w:p>
          <w:p w14:paraId="768CAA1C" w14:textId="77777777" w:rsidR="00436391" w:rsidRPr="00436391" w:rsidRDefault="00436391" w:rsidP="00436391">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436391">
              <w:rPr>
                <w:rFonts w:ascii="Times New Roman" w:eastAsiaTheme="minorHAnsi" w:hAnsi="Times New Roman"/>
                <w:sz w:val="24"/>
                <w:lang w:eastAsia="en-US"/>
              </w:rPr>
              <w:t>a.</w:t>
            </w:r>
            <w:r w:rsidRPr="00436391">
              <w:rPr>
                <w:rFonts w:ascii="Times New Roman" w:eastAsiaTheme="minorHAnsi" w:hAnsi="Times New Roman"/>
                <w:sz w:val="24"/>
                <w:lang w:eastAsia="en-US"/>
              </w:rPr>
              <w:tab/>
              <w:t>alle maatregelen te nemen die redelijkerwijs van haar kunnen worden gevraagd om die gevolgen te voorkomen;</w:t>
            </w:r>
          </w:p>
          <w:p w14:paraId="05840C17" w14:textId="77777777" w:rsidR="00320896" w:rsidRDefault="00436391" w:rsidP="00320896">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436391">
              <w:rPr>
                <w:rFonts w:ascii="Times New Roman" w:eastAsiaTheme="minorHAnsi" w:hAnsi="Times New Roman"/>
                <w:sz w:val="24"/>
                <w:lang w:eastAsia="en-US"/>
              </w:rPr>
              <w:t>b.</w:t>
            </w:r>
            <w:r w:rsidRPr="00436391">
              <w:rPr>
                <w:rFonts w:ascii="Times New Roman" w:eastAsiaTheme="minorHAnsi" w:hAnsi="Times New Roman"/>
                <w:sz w:val="24"/>
                <w:lang w:eastAsia="en-US"/>
              </w:rPr>
              <w:tab/>
              <w:t>voor zover die gevolgen niet kunnen worden voorkomen: die gevolgen zoveel mogelijk te beperken, ongedaan te maken, en zo nodig zorg te dragen voor herstel;</w:t>
            </w:r>
          </w:p>
          <w:p w14:paraId="744EE70E" w14:textId="60750D17" w:rsidR="008F4161" w:rsidRPr="00963ED0" w:rsidRDefault="00436391" w:rsidP="00320896">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436391">
              <w:rPr>
                <w:rFonts w:ascii="Times New Roman" w:eastAsiaTheme="minorHAnsi" w:hAnsi="Times New Roman"/>
                <w:sz w:val="24"/>
                <w:lang w:eastAsia="en-US"/>
              </w:rPr>
              <w:t>c.</w:t>
            </w:r>
            <w:r w:rsidRPr="00436391">
              <w:rPr>
                <w:rFonts w:ascii="Times New Roman" w:eastAsiaTheme="minorHAnsi" w:hAnsi="Times New Roman"/>
                <w:sz w:val="24"/>
                <w:lang w:eastAsia="en-US"/>
              </w:rPr>
              <w:tab/>
              <w:t>als die gevolgen onvoldoende kunnen worden beperkt: die activiteit achterwege te laten of de relatie te verbreken voor zover dat redelijkerwijs van haar kan worden gevraagd.</w:t>
            </w:r>
          </w:p>
        </w:tc>
      </w:tr>
      <w:tr w:rsidR="00282955" w:rsidRPr="00963ED0" w14:paraId="17A95146"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17B748D8" w14:textId="77777777" w:rsidR="008F4161" w:rsidRPr="00963ED0" w:rsidRDefault="008F4161" w:rsidP="00963ED0">
            <w:pPr>
              <w:rPr>
                <w:rFonts w:ascii="Times New Roman" w:eastAsiaTheme="minorHAnsi" w:hAnsi="Times New Roman"/>
                <w:sz w:val="24"/>
                <w:lang w:eastAsia="en-US"/>
              </w:rPr>
            </w:pPr>
          </w:p>
        </w:tc>
        <w:tc>
          <w:tcPr>
            <w:tcW w:w="1392" w:type="pct"/>
          </w:tcPr>
          <w:p w14:paraId="6D72415C"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53425DC8"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3414A922"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r>
      <w:tr w:rsidR="00282955" w:rsidRPr="00963ED0" w14:paraId="7DE903C1"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559FAEB0"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Toezichthouder</w:t>
            </w:r>
          </w:p>
        </w:tc>
        <w:tc>
          <w:tcPr>
            <w:tcW w:w="1392" w:type="pct"/>
          </w:tcPr>
          <w:p w14:paraId="69FD81FB"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Europese en nationale toezichthouder.</w:t>
            </w:r>
          </w:p>
        </w:tc>
        <w:tc>
          <w:tcPr>
            <w:tcW w:w="1392" w:type="pct"/>
          </w:tcPr>
          <w:p w14:paraId="3D70778A"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Europese en nationale toezichthouder</w:t>
            </w:r>
          </w:p>
        </w:tc>
        <w:tc>
          <w:tcPr>
            <w:tcW w:w="1392" w:type="pct"/>
          </w:tcPr>
          <w:p w14:paraId="1EA6BE8E"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Nationale toezichthouder.</w:t>
            </w:r>
          </w:p>
        </w:tc>
      </w:tr>
      <w:tr w:rsidR="00282955" w:rsidRPr="00963ED0" w14:paraId="76FA23E4"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6F420FD3" w14:textId="77777777" w:rsidR="008F4161" w:rsidRPr="00963ED0" w:rsidRDefault="008F4161" w:rsidP="00963ED0">
            <w:pPr>
              <w:rPr>
                <w:rFonts w:ascii="Times New Roman" w:eastAsiaTheme="minorHAnsi" w:hAnsi="Times New Roman"/>
                <w:sz w:val="24"/>
                <w:lang w:eastAsia="en-US"/>
              </w:rPr>
            </w:pPr>
          </w:p>
        </w:tc>
        <w:tc>
          <w:tcPr>
            <w:tcW w:w="1392" w:type="pct"/>
          </w:tcPr>
          <w:p w14:paraId="546616A6"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6B7FC807"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202999B3"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r>
      <w:tr w:rsidR="00282955" w:rsidRPr="00963ED0" w14:paraId="43647740"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753FE70C"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Toezicht</w:t>
            </w:r>
          </w:p>
        </w:tc>
        <w:tc>
          <w:tcPr>
            <w:tcW w:w="1392" w:type="pct"/>
          </w:tcPr>
          <w:p w14:paraId="2F8FB610"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Positieve impact bevorderen en repressief toezicht.</w:t>
            </w:r>
          </w:p>
        </w:tc>
        <w:tc>
          <w:tcPr>
            <w:tcW w:w="1392" w:type="pct"/>
          </w:tcPr>
          <w:p w14:paraId="374863A6"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Positief en repressief toezicht</w:t>
            </w:r>
          </w:p>
        </w:tc>
        <w:tc>
          <w:tcPr>
            <w:tcW w:w="1392" w:type="pct"/>
          </w:tcPr>
          <w:p w14:paraId="6F2396FE"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Positief en repressief toezicht.</w:t>
            </w:r>
          </w:p>
        </w:tc>
      </w:tr>
      <w:tr w:rsidR="00282955" w:rsidRPr="00963ED0" w14:paraId="47F52D7E"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003F982A" w14:textId="77777777" w:rsidR="008F4161" w:rsidRPr="00963ED0" w:rsidRDefault="008F4161" w:rsidP="00963ED0">
            <w:pPr>
              <w:rPr>
                <w:rFonts w:ascii="Times New Roman" w:eastAsiaTheme="minorHAnsi" w:hAnsi="Times New Roman"/>
                <w:sz w:val="24"/>
                <w:lang w:eastAsia="en-US"/>
              </w:rPr>
            </w:pPr>
          </w:p>
        </w:tc>
        <w:tc>
          <w:tcPr>
            <w:tcW w:w="1392" w:type="pct"/>
          </w:tcPr>
          <w:p w14:paraId="22BD226E"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4CDE9F04"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13874881"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r>
      <w:tr w:rsidR="00282955" w:rsidRPr="00963ED0" w14:paraId="3DCDAB1A"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23DF1032"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Handhaving</w:t>
            </w:r>
          </w:p>
        </w:tc>
        <w:tc>
          <w:tcPr>
            <w:tcW w:w="1392" w:type="pct"/>
          </w:tcPr>
          <w:p w14:paraId="3F7D0456"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Alleen bestuursrechtelijk. Uitdrukkelijk tegen strafrechtelijke handhaving.</w:t>
            </w:r>
          </w:p>
        </w:tc>
        <w:tc>
          <w:tcPr>
            <w:tcW w:w="1392" w:type="pct"/>
          </w:tcPr>
          <w:p w14:paraId="3A1C3D98"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Civielrechtelijk en bestuursrechtelijk</w:t>
            </w:r>
          </w:p>
        </w:tc>
        <w:tc>
          <w:tcPr>
            <w:tcW w:w="1392" w:type="pct"/>
          </w:tcPr>
          <w:p w14:paraId="6873CEB4"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Civielrechtelijk, bestuursrechtelijk en strafrechtelijk.</w:t>
            </w:r>
          </w:p>
        </w:tc>
      </w:tr>
      <w:tr w:rsidR="00282955" w:rsidRPr="00963ED0" w14:paraId="301F7D4A"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1629EAE0" w14:textId="77777777" w:rsidR="008F4161" w:rsidRPr="00963ED0" w:rsidRDefault="008F4161" w:rsidP="00963ED0">
            <w:pPr>
              <w:rPr>
                <w:rFonts w:ascii="Times New Roman" w:eastAsiaTheme="minorHAnsi" w:hAnsi="Times New Roman"/>
                <w:sz w:val="24"/>
                <w:lang w:eastAsia="en-US"/>
              </w:rPr>
            </w:pPr>
          </w:p>
        </w:tc>
        <w:tc>
          <w:tcPr>
            <w:tcW w:w="1392" w:type="pct"/>
          </w:tcPr>
          <w:p w14:paraId="61245277"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497C76D2"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46E73D17"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r>
      <w:tr w:rsidR="00282955" w:rsidRPr="00963ED0" w14:paraId="15D92AD0"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431642DE"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Niet-EU bedrijven</w:t>
            </w:r>
          </w:p>
        </w:tc>
        <w:tc>
          <w:tcPr>
            <w:tcW w:w="1392" w:type="pct"/>
          </w:tcPr>
          <w:p w14:paraId="48102753"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w:t>
            </w:r>
          </w:p>
        </w:tc>
        <w:tc>
          <w:tcPr>
            <w:tcW w:w="1392" w:type="pct"/>
          </w:tcPr>
          <w:p w14:paraId="2EC16B7A"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mits handhaving geregeld kan worden in conformiteit met WTO-regels</w:t>
            </w:r>
          </w:p>
        </w:tc>
        <w:tc>
          <w:tcPr>
            <w:tcW w:w="1392" w:type="pct"/>
          </w:tcPr>
          <w:p w14:paraId="4D44F65F"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 xml:space="preserve">Ja, een buitenlandse onderneming die voldoet aan artikel 2.1.1, eerste lid, onderdeel b, en die een </w:t>
            </w:r>
            <w:r w:rsidRPr="00963ED0">
              <w:rPr>
                <w:rFonts w:ascii="Times New Roman" w:eastAsiaTheme="minorHAnsi" w:hAnsi="Times New Roman"/>
                <w:sz w:val="24"/>
                <w:lang w:eastAsia="en-US"/>
              </w:rPr>
              <w:lastRenderedPageBreak/>
              <w:t>activiteit in Nederland verricht of een product op de Nederlandse markt afzet.</w:t>
            </w:r>
          </w:p>
          <w:p w14:paraId="69AC6630"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r>
      <w:tr w:rsidR="00282955" w:rsidRPr="00963ED0" w14:paraId="68A3A7D7"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474C2C34" w14:textId="77777777" w:rsidR="008F4161" w:rsidRPr="00963ED0" w:rsidRDefault="008F4161" w:rsidP="00963ED0">
            <w:pPr>
              <w:rPr>
                <w:rFonts w:ascii="Times New Roman" w:eastAsiaTheme="minorHAnsi" w:hAnsi="Times New Roman"/>
                <w:sz w:val="24"/>
                <w:lang w:eastAsia="en-US"/>
              </w:rPr>
            </w:pPr>
          </w:p>
        </w:tc>
        <w:tc>
          <w:tcPr>
            <w:tcW w:w="1392" w:type="pct"/>
          </w:tcPr>
          <w:p w14:paraId="50489B09"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0C708170"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c>
          <w:tcPr>
            <w:tcW w:w="1392" w:type="pct"/>
          </w:tcPr>
          <w:p w14:paraId="53225F02"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p>
        </w:tc>
      </w:tr>
      <w:tr w:rsidR="00282955" w:rsidRPr="00963ED0" w14:paraId="2E141E45"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3580185C" w14:textId="77777777" w:rsidR="008F4161" w:rsidRPr="00963ED0" w:rsidRDefault="008F4161" w:rsidP="00963ED0">
            <w:pPr>
              <w:rPr>
                <w:rFonts w:ascii="Times New Roman" w:eastAsiaTheme="minorHAnsi" w:hAnsi="Times New Roman"/>
                <w:sz w:val="24"/>
                <w:lang w:eastAsia="en-US"/>
              </w:rPr>
            </w:pPr>
          </w:p>
        </w:tc>
        <w:tc>
          <w:tcPr>
            <w:tcW w:w="1392" w:type="pct"/>
          </w:tcPr>
          <w:p w14:paraId="0E33447C"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5FD71253"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58E6ECB7"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r>
      <w:tr w:rsidR="00282955" w:rsidRPr="00963ED0" w14:paraId="1A51CF06"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54DA0539"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Erkenning sector</w:t>
            </w:r>
          </w:p>
        </w:tc>
        <w:tc>
          <w:tcPr>
            <w:tcW w:w="1392" w:type="pct"/>
          </w:tcPr>
          <w:p w14:paraId="4B073279"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via aansluiting bij Europese sectorovereenkomsten. Erkenning door EC.</w:t>
            </w:r>
          </w:p>
        </w:tc>
        <w:tc>
          <w:tcPr>
            <w:tcW w:w="1392" w:type="pct"/>
          </w:tcPr>
          <w:p w14:paraId="6E2832D5"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mits geen safe harbours en geen lichter regime</w:t>
            </w:r>
          </w:p>
        </w:tc>
        <w:tc>
          <w:tcPr>
            <w:tcW w:w="1392" w:type="pct"/>
          </w:tcPr>
          <w:p w14:paraId="1732FE48"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via melding aan toezichthouder van gelijkwaardige maatregel.</w:t>
            </w:r>
          </w:p>
        </w:tc>
      </w:tr>
      <w:tr w:rsidR="00282955" w:rsidRPr="00963ED0" w14:paraId="5D8CC3C2"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4F7FDBDE" w14:textId="77777777" w:rsidR="008F4161" w:rsidRPr="00963ED0" w:rsidRDefault="008F4161" w:rsidP="00963ED0">
            <w:pPr>
              <w:rPr>
                <w:rFonts w:ascii="Times New Roman" w:eastAsiaTheme="minorHAnsi" w:hAnsi="Times New Roman"/>
                <w:sz w:val="24"/>
                <w:lang w:eastAsia="en-US"/>
              </w:rPr>
            </w:pPr>
          </w:p>
        </w:tc>
        <w:tc>
          <w:tcPr>
            <w:tcW w:w="1392" w:type="pct"/>
          </w:tcPr>
          <w:p w14:paraId="7722A072"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06723C97"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678B140A"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r>
      <w:tr w:rsidR="00282955" w:rsidRPr="00963ED0" w14:paraId="018C2738"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7C3EDA8A"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Evaluatie</w:t>
            </w:r>
          </w:p>
        </w:tc>
        <w:tc>
          <w:tcPr>
            <w:tcW w:w="1392" w:type="pct"/>
          </w:tcPr>
          <w:p w14:paraId="1252E402"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voor de fasering van de verlaging van de grens van 1000 naar 250 medewerkers.</w:t>
            </w:r>
          </w:p>
        </w:tc>
        <w:tc>
          <w:tcPr>
            <w:tcW w:w="1392" w:type="pct"/>
          </w:tcPr>
          <w:p w14:paraId="1101EE95"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tijdige evaluatie voor bijsturing</w:t>
            </w:r>
          </w:p>
        </w:tc>
        <w:tc>
          <w:tcPr>
            <w:tcW w:w="1392" w:type="pct"/>
          </w:tcPr>
          <w:p w14:paraId="122A730B" w14:textId="23199CB0" w:rsidR="008F4161" w:rsidRPr="00963ED0" w:rsidRDefault="00D6087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w:t>
            </w:r>
          </w:p>
        </w:tc>
      </w:tr>
      <w:tr w:rsidR="00282955" w:rsidRPr="00963ED0" w14:paraId="37C283A8" w14:textId="77777777" w:rsidTr="0032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14:paraId="78C947FD" w14:textId="77777777" w:rsidR="008F4161" w:rsidRPr="00963ED0" w:rsidRDefault="008F4161" w:rsidP="00963ED0">
            <w:pPr>
              <w:rPr>
                <w:rFonts w:ascii="Times New Roman" w:eastAsiaTheme="minorHAnsi" w:hAnsi="Times New Roman"/>
                <w:sz w:val="24"/>
                <w:lang w:eastAsia="en-US"/>
              </w:rPr>
            </w:pPr>
          </w:p>
        </w:tc>
        <w:tc>
          <w:tcPr>
            <w:tcW w:w="1392" w:type="pct"/>
          </w:tcPr>
          <w:p w14:paraId="5CDB9B0A"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6FD7A3D3"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c>
          <w:tcPr>
            <w:tcW w:w="1392" w:type="pct"/>
          </w:tcPr>
          <w:p w14:paraId="3EB4C3A6" w14:textId="77777777" w:rsidR="008F4161" w:rsidRPr="00963ED0" w:rsidRDefault="008F4161" w:rsidP="00963ED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p>
        </w:tc>
      </w:tr>
      <w:tr w:rsidR="00282955" w:rsidRPr="00963ED0" w14:paraId="0352752E" w14:textId="77777777" w:rsidTr="00320896">
        <w:tc>
          <w:tcPr>
            <w:cnfStyle w:val="001000000000" w:firstRow="0" w:lastRow="0" w:firstColumn="1" w:lastColumn="0" w:oddVBand="0" w:evenVBand="0" w:oddHBand="0" w:evenHBand="0" w:firstRowFirstColumn="0" w:firstRowLastColumn="0" w:lastRowFirstColumn="0" w:lastRowLastColumn="0"/>
            <w:tcW w:w="825" w:type="pct"/>
          </w:tcPr>
          <w:p w14:paraId="3C41A164" w14:textId="77777777" w:rsidR="008F4161" w:rsidRPr="00963ED0" w:rsidRDefault="008F416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Fasering</w:t>
            </w:r>
          </w:p>
        </w:tc>
        <w:tc>
          <w:tcPr>
            <w:tcW w:w="1392" w:type="pct"/>
          </w:tcPr>
          <w:p w14:paraId="3CD95F9B"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van 1000 medewerkers naar 250.</w:t>
            </w:r>
          </w:p>
        </w:tc>
        <w:tc>
          <w:tcPr>
            <w:tcW w:w="1392" w:type="pct"/>
          </w:tcPr>
          <w:p w14:paraId="7A3594D2"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Niet op voorhand</w:t>
            </w:r>
          </w:p>
        </w:tc>
        <w:tc>
          <w:tcPr>
            <w:tcW w:w="1392" w:type="pct"/>
          </w:tcPr>
          <w:p w14:paraId="749B427C" w14:textId="77777777" w:rsidR="008F4161" w:rsidRPr="00963ED0" w:rsidRDefault="008F4161" w:rsidP="00963ED0">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963ED0">
              <w:rPr>
                <w:rFonts w:ascii="Times New Roman" w:eastAsiaTheme="minorHAnsi" w:hAnsi="Times New Roman"/>
                <w:sz w:val="24"/>
                <w:lang w:eastAsia="en-US"/>
              </w:rPr>
              <w:t>Ja, zowel in de zes OESO stappen als in de bestuurlijke en strafrechtelijke handhaving.</w:t>
            </w:r>
          </w:p>
        </w:tc>
      </w:tr>
    </w:tbl>
    <w:p w14:paraId="0D660901" w14:textId="7DAA22BA" w:rsidR="00A61008" w:rsidRPr="00963ED0" w:rsidRDefault="00E06091" w:rsidP="00963ED0">
      <w:pPr>
        <w:rPr>
          <w:rFonts w:ascii="Times New Roman" w:eastAsiaTheme="minorHAnsi" w:hAnsi="Times New Roman"/>
          <w:sz w:val="24"/>
          <w:lang w:eastAsia="en-US"/>
        </w:rPr>
      </w:pPr>
      <w:r w:rsidRPr="00963ED0">
        <w:rPr>
          <w:rFonts w:ascii="Times New Roman" w:eastAsiaTheme="minorHAnsi" w:hAnsi="Times New Roman"/>
          <w:sz w:val="24"/>
          <w:lang w:eastAsia="en-US"/>
        </w:rPr>
        <w:t>N.B. De passages in de tabel zijn een vereenvoudigde weergave van de documenten waarnaar verwezen wordt. Hieraan kunnen geen rechten worden ontleend.</w:t>
      </w:r>
    </w:p>
    <w:p w14:paraId="1E74340C" w14:textId="77777777" w:rsidR="004C65D5" w:rsidRPr="00963ED0" w:rsidRDefault="004C65D5" w:rsidP="00963ED0">
      <w:pPr>
        <w:tabs>
          <w:tab w:val="left" w:pos="284"/>
          <w:tab w:val="left" w:pos="567"/>
          <w:tab w:val="left" w:pos="851"/>
        </w:tabs>
        <w:rPr>
          <w:rFonts w:ascii="Times New Roman" w:hAnsi="Times New Roman"/>
          <w:sz w:val="24"/>
        </w:rPr>
      </w:pPr>
    </w:p>
    <w:p w14:paraId="4328B147" w14:textId="6DB3D50A" w:rsidR="00971395" w:rsidRPr="00963ED0" w:rsidRDefault="008E0C88" w:rsidP="00963ED0">
      <w:pPr>
        <w:tabs>
          <w:tab w:val="left" w:pos="284"/>
          <w:tab w:val="left" w:pos="567"/>
          <w:tab w:val="left" w:pos="851"/>
        </w:tabs>
        <w:rPr>
          <w:rFonts w:ascii="Times New Roman" w:hAnsi="Times New Roman"/>
          <w:sz w:val="24"/>
        </w:rPr>
      </w:pPr>
      <w:r w:rsidRPr="00963ED0">
        <w:rPr>
          <w:rFonts w:ascii="Times New Roman" w:hAnsi="Times New Roman"/>
          <w:sz w:val="24"/>
        </w:rPr>
        <w:t>Nadat het Europees voorstel voor IMVO-wetgeving in december 2021 opnieuw werd uitgesteld, heeft demissionair minister van Buitenlandse handel en</w:t>
      </w:r>
      <w:r w:rsidR="006D56B5">
        <w:rPr>
          <w:rFonts w:ascii="Times New Roman" w:hAnsi="Times New Roman"/>
          <w:sz w:val="24"/>
        </w:rPr>
        <w:t xml:space="preserve"> </w:t>
      </w:r>
      <w:r w:rsidRPr="00963ED0">
        <w:rPr>
          <w:rFonts w:ascii="Times New Roman" w:hAnsi="Times New Roman"/>
          <w:sz w:val="24"/>
        </w:rPr>
        <w:t>Ontwikkelingssamenwerking Tom de Bruijn aangekondigd dat hij een nationaal wetgevingstraject inzet.</w:t>
      </w:r>
      <w:r w:rsidRPr="00963ED0">
        <w:rPr>
          <w:rStyle w:val="Voetnootmarkering"/>
          <w:rFonts w:ascii="Times New Roman" w:hAnsi="Times New Roman"/>
          <w:sz w:val="24"/>
        </w:rPr>
        <w:footnoteReference w:id="80"/>
      </w:r>
      <w:r w:rsidRPr="00963ED0">
        <w:rPr>
          <w:rFonts w:ascii="Times New Roman" w:hAnsi="Times New Roman"/>
          <w:sz w:val="24"/>
        </w:rPr>
        <w:t xml:space="preserve"> </w:t>
      </w:r>
    </w:p>
    <w:p w14:paraId="0C4AFD0F" w14:textId="77777777" w:rsidR="00971395" w:rsidRPr="00963ED0" w:rsidRDefault="00971395" w:rsidP="00963ED0">
      <w:pPr>
        <w:tabs>
          <w:tab w:val="left" w:pos="284"/>
          <w:tab w:val="left" w:pos="567"/>
          <w:tab w:val="left" w:pos="851"/>
        </w:tabs>
        <w:rPr>
          <w:rFonts w:ascii="Times New Roman" w:hAnsi="Times New Roman"/>
          <w:sz w:val="24"/>
        </w:rPr>
      </w:pPr>
    </w:p>
    <w:p w14:paraId="6AFD822E" w14:textId="51F3DE62" w:rsidR="008E0C88" w:rsidRPr="00963ED0" w:rsidRDefault="00971395"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het coalitieakkoord dat ten grondslag ligt aan het kabinet-Rutte IV is afgesproken dat Nederland in de </w:t>
      </w:r>
      <w:r w:rsidR="00152049" w:rsidRPr="00963ED0">
        <w:rPr>
          <w:rFonts w:ascii="Times New Roman" w:hAnsi="Times New Roman"/>
          <w:sz w:val="24"/>
        </w:rPr>
        <w:t>EU-wetgeving</w:t>
      </w:r>
      <w:r w:rsidRPr="00963ED0">
        <w:rPr>
          <w:rFonts w:ascii="Times New Roman" w:hAnsi="Times New Roman"/>
          <w:sz w:val="24"/>
        </w:rPr>
        <w:t xml:space="preserve"> voor internationaal maatschappelijk verantwoord ondernemen (IMVO) bevordert en nationale IMVO-wetgeving invoert die rekening houdt met een gelijk speelveld met de omringende landen en implementatie van mogelijke EU-regelgeving.</w:t>
      </w:r>
      <w:r w:rsidR="0077775A" w:rsidRPr="00963ED0">
        <w:rPr>
          <w:rStyle w:val="Voetnootmarkering"/>
          <w:rFonts w:ascii="Times New Roman" w:hAnsi="Times New Roman"/>
          <w:sz w:val="24"/>
        </w:rPr>
        <w:footnoteReference w:id="81"/>
      </w:r>
    </w:p>
    <w:p w14:paraId="1A78060A" w14:textId="77777777" w:rsidR="008E0C88" w:rsidRPr="00963ED0" w:rsidRDefault="008E0C88" w:rsidP="00963ED0">
      <w:pPr>
        <w:tabs>
          <w:tab w:val="left" w:pos="284"/>
          <w:tab w:val="left" w:pos="567"/>
          <w:tab w:val="left" w:pos="851"/>
        </w:tabs>
        <w:rPr>
          <w:rFonts w:ascii="Times New Roman" w:hAnsi="Times New Roman"/>
          <w:sz w:val="24"/>
        </w:rPr>
      </w:pPr>
    </w:p>
    <w:p w14:paraId="16D8B27F" w14:textId="6838CE45" w:rsidR="00925F91" w:rsidRPr="00963ED0" w:rsidRDefault="007556FB" w:rsidP="00963ED0">
      <w:pPr>
        <w:tabs>
          <w:tab w:val="left" w:pos="284"/>
          <w:tab w:val="left" w:pos="567"/>
          <w:tab w:val="left" w:pos="851"/>
        </w:tabs>
        <w:rPr>
          <w:rFonts w:ascii="Times New Roman" w:hAnsi="Times New Roman"/>
          <w:sz w:val="24"/>
        </w:rPr>
      </w:pPr>
      <w:r w:rsidRPr="00963ED0">
        <w:rPr>
          <w:rFonts w:ascii="Times New Roman" w:hAnsi="Times New Roman"/>
          <w:i/>
          <w:iCs/>
          <w:sz w:val="24"/>
        </w:rPr>
        <w:t xml:space="preserve">Voorstel van de Europese Commissie voor een </w:t>
      </w:r>
      <w:r w:rsidR="00AE3A6E" w:rsidRPr="00963ED0">
        <w:rPr>
          <w:rFonts w:ascii="Times New Roman" w:hAnsi="Times New Roman"/>
          <w:i/>
          <w:iCs/>
          <w:sz w:val="24"/>
        </w:rPr>
        <w:t xml:space="preserve">Richtlijn </w:t>
      </w:r>
      <w:r w:rsidRPr="00963ED0">
        <w:rPr>
          <w:rFonts w:ascii="Times New Roman" w:hAnsi="Times New Roman"/>
          <w:i/>
          <w:iCs/>
          <w:sz w:val="24"/>
        </w:rPr>
        <w:t>voor gepaste zorgvuldigheid voor ondernemingen</w:t>
      </w:r>
    </w:p>
    <w:p w14:paraId="787E62DE" w14:textId="64C75846" w:rsidR="00BE055D" w:rsidRPr="00963ED0" w:rsidRDefault="00925F91" w:rsidP="00963ED0">
      <w:pPr>
        <w:rPr>
          <w:rFonts w:ascii="Times New Roman" w:hAnsi="Times New Roman"/>
          <w:sz w:val="24"/>
        </w:rPr>
      </w:pPr>
      <w:r w:rsidRPr="00963ED0">
        <w:rPr>
          <w:rFonts w:ascii="Times New Roman" w:hAnsi="Times New Roman"/>
          <w:sz w:val="24"/>
        </w:rPr>
        <w:t xml:space="preserve">Op 23 februari 2022 publiceerde de Europese Commissie haar </w:t>
      </w:r>
      <w:r w:rsidR="00C94574" w:rsidRPr="00963ED0">
        <w:rPr>
          <w:rFonts w:ascii="Times New Roman" w:hAnsi="Times New Roman"/>
          <w:sz w:val="24"/>
        </w:rPr>
        <w:t>conceptrichtlijn</w:t>
      </w:r>
      <w:r w:rsidRPr="00963ED0">
        <w:rPr>
          <w:rFonts w:ascii="Times New Roman" w:hAnsi="Times New Roman"/>
          <w:sz w:val="24"/>
        </w:rPr>
        <w:t xml:space="preserve"> voor gepaste zorgvuldigheid voor bedrijven</w:t>
      </w:r>
      <w:r w:rsidR="00EB05B0" w:rsidRPr="00963ED0">
        <w:rPr>
          <w:rFonts w:ascii="Times New Roman" w:hAnsi="Times New Roman"/>
          <w:sz w:val="24"/>
        </w:rPr>
        <w:t>.</w:t>
      </w:r>
      <w:r w:rsidR="005F38BA" w:rsidRPr="00963ED0">
        <w:rPr>
          <w:rStyle w:val="Voetnootmarkering"/>
          <w:rFonts w:ascii="Times New Roman" w:hAnsi="Times New Roman"/>
          <w:sz w:val="24"/>
        </w:rPr>
        <w:footnoteReference w:id="82"/>
      </w:r>
      <w:r w:rsidR="00EB05B0" w:rsidRPr="00963ED0">
        <w:rPr>
          <w:rFonts w:ascii="Times New Roman" w:hAnsi="Times New Roman"/>
          <w:sz w:val="24"/>
        </w:rPr>
        <w:t xml:space="preserve"> </w:t>
      </w:r>
      <w:r w:rsidR="00C94574" w:rsidRPr="00963ED0">
        <w:rPr>
          <w:rFonts w:ascii="Times New Roman" w:hAnsi="Times New Roman"/>
          <w:sz w:val="24"/>
        </w:rPr>
        <w:t>Het voorstel schrijft regels voor ten aanzien van de gepaste zorgvuldigheid die van ondernemingen verwacht wordt, ten aanzien van de verantwoordelijkheden van bestuurders, civiele aansprakelijkheid en de bescherming van personen die rapporteren over schendingen van de regels. Het voorstel</w:t>
      </w:r>
      <w:r w:rsidR="00761C04" w:rsidRPr="00963ED0">
        <w:rPr>
          <w:rFonts w:ascii="Times New Roman" w:hAnsi="Times New Roman"/>
          <w:sz w:val="24"/>
        </w:rPr>
        <w:t xml:space="preserve"> schrijft ook voor dat ondernemingen een plan moeten hebben </w:t>
      </w:r>
      <w:r w:rsidR="00952A6D" w:rsidRPr="00963ED0">
        <w:rPr>
          <w:rFonts w:ascii="Times New Roman" w:hAnsi="Times New Roman"/>
          <w:sz w:val="24"/>
        </w:rPr>
        <w:t xml:space="preserve">om </w:t>
      </w:r>
      <w:r w:rsidR="00C94574" w:rsidRPr="00963ED0">
        <w:rPr>
          <w:rFonts w:ascii="Times New Roman" w:hAnsi="Times New Roman"/>
          <w:sz w:val="24"/>
        </w:rPr>
        <w:t>klimaatverandering</w:t>
      </w:r>
      <w:r w:rsidR="00967663" w:rsidRPr="00963ED0">
        <w:rPr>
          <w:rFonts w:ascii="Times New Roman" w:hAnsi="Times New Roman"/>
          <w:sz w:val="24"/>
        </w:rPr>
        <w:t xml:space="preserve"> tegen te gaan</w:t>
      </w:r>
      <w:r w:rsidR="00C94574" w:rsidRPr="00963ED0">
        <w:rPr>
          <w:rFonts w:ascii="Times New Roman" w:hAnsi="Times New Roman"/>
          <w:sz w:val="24"/>
        </w:rPr>
        <w:t xml:space="preserve">. </w:t>
      </w:r>
    </w:p>
    <w:p w14:paraId="212F0299" w14:textId="77777777" w:rsidR="00BE055D" w:rsidRPr="00963ED0" w:rsidRDefault="00BE055D" w:rsidP="00963ED0">
      <w:pPr>
        <w:rPr>
          <w:rFonts w:ascii="Times New Roman" w:hAnsi="Times New Roman"/>
          <w:sz w:val="24"/>
        </w:rPr>
      </w:pPr>
    </w:p>
    <w:p w14:paraId="0309D266" w14:textId="11DB328D" w:rsidR="00C94574" w:rsidRPr="00963ED0" w:rsidRDefault="00761C04" w:rsidP="00963ED0">
      <w:pPr>
        <w:rPr>
          <w:rFonts w:ascii="Times New Roman" w:hAnsi="Times New Roman"/>
          <w:sz w:val="24"/>
        </w:rPr>
      </w:pPr>
      <w:r w:rsidRPr="00963ED0">
        <w:rPr>
          <w:rFonts w:ascii="Times New Roman" w:hAnsi="Times New Roman"/>
          <w:sz w:val="24"/>
        </w:rPr>
        <w:t>Ten aanzien het toezicht kiest de Europese Commissie voor één of meer nationale toezichthouders, aan te wijzen door de lidstaten zelf, maar niet voor een aparte Europese toezichthouder.</w:t>
      </w:r>
      <w:r w:rsidR="00967663" w:rsidRPr="00963ED0">
        <w:rPr>
          <w:rFonts w:ascii="Times New Roman" w:hAnsi="Times New Roman"/>
          <w:sz w:val="24"/>
        </w:rPr>
        <w:t xml:space="preserve"> De handhaving gebeurt bestuurs- en civielrechtelijk.  </w:t>
      </w:r>
    </w:p>
    <w:p w14:paraId="4284481E" w14:textId="77777777" w:rsidR="00967663" w:rsidRPr="00963ED0" w:rsidRDefault="00967663" w:rsidP="00963ED0">
      <w:pPr>
        <w:rPr>
          <w:rFonts w:ascii="Times New Roman" w:hAnsi="Times New Roman"/>
          <w:sz w:val="24"/>
        </w:rPr>
      </w:pPr>
    </w:p>
    <w:p w14:paraId="7600A6F5" w14:textId="11BFC55D" w:rsidR="00967663" w:rsidRPr="00963ED0" w:rsidRDefault="00967663" w:rsidP="00963ED0">
      <w:pPr>
        <w:rPr>
          <w:rFonts w:ascii="Times New Roman" w:hAnsi="Times New Roman"/>
          <w:sz w:val="24"/>
        </w:rPr>
      </w:pPr>
      <w:r w:rsidRPr="00963ED0">
        <w:rPr>
          <w:rFonts w:ascii="Times New Roman" w:hAnsi="Times New Roman"/>
          <w:sz w:val="24"/>
        </w:rPr>
        <w:t>De conceptrichtlijn gaat uit van een reikwijdte die begint bij ondernemingen van minstens 500 werknemers en een netto omzet van 150 miljoen euro per jaar. Dat wordt op termijn uitgebreid naar 250 werknemers en een omzet van 40 miljoen euro per jaar, mits 50 procent van die omzet wordt behaald in risicosectoren.</w:t>
      </w:r>
      <w:r w:rsidR="00BE055D" w:rsidRPr="00963ED0">
        <w:rPr>
          <w:rFonts w:ascii="Times New Roman" w:hAnsi="Times New Roman"/>
          <w:sz w:val="24"/>
        </w:rPr>
        <w:t xml:space="preserve"> </w:t>
      </w:r>
      <w:r w:rsidR="00824923" w:rsidRPr="00963ED0">
        <w:rPr>
          <w:rFonts w:ascii="Times New Roman" w:hAnsi="Times New Roman"/>
          <w:sz w:val="24"/>
        </w:rPr>
        <w:t xml:space="preserve">Het voorstel is ook van toepassing op niet in de EU gevestigde ondernemingen die meer dan € 150 miljoen van hun netto-omzet behalen in de EU. </w:t>
      </w:r>
      <w:r w:rsidRPr="00963ED0">
        <w:rPr>
          <w:rFonts w:ascii="Times New Roman" w:hAnsi="Times New Roman"/>
          <w:sz w:val="24"/>
        </w:rPr>
        <w:t xml:space="preserve">Het voorstel wijst een beperkt aantal risicosectoren aan. </w:t>
      </w:r>
      <w:r w:rsidR="00824923" w:rsidRPr="00963ED0">
        <w:rPr>
          <w:rFonts w:ascii="Times New Roman" w:hAnsi="Times New Roman"/>
          <w:sz w:val="24"/>
        </w:rPr>
        <w:t>Voor de</w:t>
      </w:r>
      <w:r w:rsidRPr="00963ED0">
        <w:rPr>
          <w:rFonts w:ascii="Times New Roman" w:hAnsi="Times New Roman"/>
          <w:sz w:val="24"/>
        </w:rPr>
        <w:t xml:space="preserve"> financiële sector </w:t>
      </w:r>
      <w:r w:rsidR="00824923" w:rsidRPr="00963ED0">
        <w:rPr>
          <w:rFonts w:ascii="Times New Roman" w:hAnsi="Times New Roman"/>
          <w:sz w:val="24"/>
        </w:rPr>
        <w:t>is</w:t>
      </w:r>
      <w:r w:rsidRPr="00963ED0">
        <w:rPr>
          <w:rFonts w:ascii="Times New Roman" w:hAnsi="Times New Roman"/>
          <w:sz w:val="24"/>
        </w:rPr>
        <w:t xml:space="preserve"> </w:t>
      </w:r>
      <w:r w:rsidR="00824923" w:rsidRPr="00963ED0">
        <w:rPr>
          <w:rFonts w:ascii="Times New Roman" w:hAnsi="Times New Roman"/>
          <w:sz w:val="24"/>
        </w:rPr>
        <w:t>een uitzonderingspositie gecreëerd.</w:t>
      </w:r>
      <w:r w:rsidRPr="00963ED0">
        <w:rPr>
          <w:rFonts w:ascii="Times New Roman" w:hAnsi="Times New Roman"/>
          <w:sz w:val="24"/>
        </w:rPr>
        <w:t xml:space="preserve"> </w:t>
      </w:r>
    </w:p>
    <w:p w14:paraId="43B2B757" w14:textId="77777777" w:rsidR="00967663" w:rsidRPr="00963ED0" w:rsidRDefault="00967663" w:rsidP="00963ED0">
      <w:pPr>
        <w:rPr>
          <w:rFonts w:ascii="Times New Roman" w:hAnsi="Times New Roman"/>
          <w:sz w:val="24"/>
        </w:rPr>
      </w:pPr>
    </w:p>
    <w:p w14:paraId="63D2FBDA" w14:textId="54FE87F5" w:rsidR="00761C04" w:rsidRPr="00963ED0" w:rsidRDefault="00761C04" w:rsidP="00963ED0">
      <w:pPr>
        <w:rPr>
          <w:rFonts w:ascii="Times New Roman" w:hAnsi="Times New Roman"/>
          <w:sz w:val="24"/>
        </w:rPr>
      </w:pPr>
      <w:r w:rsidRPr="00963ED0">
        <w:rPr>
          <w:rFonts w:ascii="Times New Roman" w:hAnsi="Times New Roman"/>
          <w:sz w:val="24"/>
        </w:rPr>
        <w:t xml:space="preserve">Op het moment van schrijven zijn de keuzes die de Europese Commissie heeft gemaakt nog onderhevig zijn aan verdere onderhandelingen in de Europese Raad. </w:t>
      </w:r>
    </w:p>
    <w:p w14:paraId="524D6B99" w14:textId="77777777" w:rsidR="00C94574" w:rsidRPr="00963ED0" w:rsidRDefault="00C94574" w:rsidP="00963ED0">
      <w:pPr>
        <w:rPr>
          <w:rFonts w:ascii="Times New Roman" w:hAnsi="Times New Roman"/>
          <w:sz w:val="24"/>
        </w:rPr>
      </w:pPr>
    </w:p>
    <w:p w14:paraId="78193681" w14:textId="501AD700" w:rsidR="00C92A4B" w:rsidRPr="00963ED0" w:rsidRDefault="00BE055D" w:rsidP="00963ED0">
      <w:pPr>
        <w:tabs>
          <w:tab w:val="left" w:pos="284"/>
          <w:tab w:val="left" w:pos="567"/>
          <w:tab w:val="left" w:pos="851"/>
        </w:tabs>
        <w:rPr>
          <w:rFonts w:ascii="Times New Roman" w:hAnsi="Times New Roman"/>
          <w:sz w:val="24"/>
        </w:rPr>
      </w:pPr>
      <w:r w:rsidRPr="00963ED0">
        <w:rPr>
          <w:rFonts w:ascii="Times New Roman" w:hAnsi="Times New Roman"/>
          <w:i/>
          <w:sz w:val="24"/>
        </w:rPr>
        <w:t>De inzet van het K</w:t>
      </w:r>
      <w:r w:rsidR="00824923" w:rsidRPr="00963ED0">
        <w:rPr>
          <w:rFonts w:ascii="Times New Roman" w:hAnsi="Times New Roman"/>
          <w:i/>
          <w:sz w:val="24"/>
        </w:rPr>
        <w:t>abinet-</w:t>
      </w:r>
      <w:r w:rsidRPr="00963ED0">
        <w:rPr>
          <w:rFonts w:ascii="Times New Roman" w:hAnsi="Times New Roman"/>
          <w:i/>
          <w:sz w:val="24"/>
        </w:rPr>
        <w:t>R</w:t>
      </w:r>
      <w:r w:rsidR="00824923" w:rsidRPr="00963ED0">
        <w:rPr>
          <w:rFonts w:ascii="Times New Roman" w:hAnsi="Times New Roman"/>
          <w:i/>
          <w:sz w:val="24"/>
        </w:rPr>
        <w:t xml:space="preserve">utte </w:t>
      </w:r>
      <w:r w:rsidRPr="00963ED0">
        <w:rPr>
          <w:rFonts w:ascii="Times New Roman" w:hAnsi="Times New Roman"/>
          <w:i/>
          <w:sz w:val="24"/>
        </w:rPr>
        <w:t>IV ten aanzien van de conceptrichtlijn</w:t>
      </w:r>
    </w:p>
    <w:p w14:paraId="4F002236" w14:textId="3B9DB34F" w:rsidR="00C92A4B" w:rsidRPr="00963ED0" w:rsidRDefault="00824923" w:rsidP="00963ED0">
      <w:pPr>
        <w:tabs>
          <w:tab w:val="left" w:pos="284"/>
          <w:tab w:val="left" w:pos="567"/>
          <w:tab w:val="left" w:pos="851"/>
        </w:tabs>
        <w:rPr>
          <w:rFonts w:ascii="Times New Roman" w:hAnsi="Times New Roman"/>
          <w:sz w:val="24"/>
        </w:rPr>
      </w:pPr>
      <w:r w:rsidRPr="00963ED0">
        <w:rPr>
          <w:rFonts w:ascii="Times New Roman" w:hAnsi="Times New Roman"/>
          <w:sz w:val="24"/>
        </w:rPr>
        <w:t>In het coalitieakkoord van het Kabinet-Rutte IV</w:t>
      </w:r>
      <w:r w:rsidRPr="00963ED0">
        <w:rPr>
          <w:rStyle w:val="Voetnootmarkering"/>
          <w:rFonts w:ascii="Times New Roman" w:hAnsi="Times New Roman"/>
          <w:sz w:val="24"/>
        </w:rPr>
        <w:footnoteReference w:id="83"/>
      </w:r>
      <w:r w:rsidRPr="00963ED0">
        <w:rPr>
          <w:rFonts w:ascii="Times New Roman" w:hAnsi="Times New Roman"/>
          <w:sz w:val="24"/>
        </w:rPr>
        <w:t xml:space="preserve"> is afgesproken dat Nederland in de EU IMVO-wetgeving bevordert en nationale IMVO-wetgeving invoert die rekening houdt met een gelijk speelveld met omringende landen en de implementatie van mogelijke EU-regelgeving.</w:t>
      </w:r>
      <w:r w:rsidR="00337A44" w:rsidRPr="00963ED0">
        <w:rPr>
          <w:rFonts w:ascii="Times New Roman" w:hAnsi="Times New Roman"/>
          <w:sz w:val="24"/>
        </w:rPr>
        <w:t xml:space="preserve"> </w:t>
      </w:r>
    </w:p>
    <w:p w14:paraId="2BF4B272" w14:textId="7AB86958" w:rsidR="00A724D0" w:rsidRPr="00963ED0" w:rsidRDefault="00A724D0" w:rsidP="00963ED0">
      <w:pPr>
        <w:tabs>
          <w:tab w:val="left" w:pos="284"/>
          <w:tab w:val="left" w:pos="567"/>
          <w:tab w:val="left" w:pos="851"/>
        </w:tabs>
        <w:rPr>
          <w:rFonts w:ascii="Times New Roman" w:hAnsi="Times New Roman"/>
          <w:sz w:val="24"/>
        </w:rPr>
      </w:pPr>
    </w:p>
    <w:p w14:paraId="67B7B670" w14:textId="6657936E" w:rsidR="00472EDB" w:rsidRPr="00963ED0" w:rsidRDefault="00A724D0" w:rsidP="00963ED0">
      <w:pPr>
        <w:tabs>
          <w:tab w:val="left" w:pos="284"/>
          <w:tab w:val="left" w:pos="567"/>
          <w:tab w:val="left" w:pos="851"/>
        </w:tabs>
        <w:rPr>
          <w:rFonts w:ascii="Times New Roman" w:hAnsi="Times New Roman"/>
          <w:sz w:val="24"/>
        </w:rPr>
      </w:pPr>
      <w:r w:rsidRPr="00963ED0">
        <w:rPr>
          <w:rFonts w:ascii="Times New Roman" w:hAnsi="Times New Roman"/>
          <w:sz w:val="24"/>
        </w:rPr>
        <w:t>Het kabinet verwelkomt het Europese voorstel, maar in de kabinetsappreciatie van de conceptrichtlijn wordt een aantal vraagpunten geformuleerd. De belangrijkste daarvan zijn de beperkte reikwijdte</w:t>
      </w:r>
      <w:r w:rsidR="00472EDB" w:rsidRPr="00963ED0">
        <w:rPr>
          <w:rFonts w:ascii="Times New Roman" w:hAnsi="Times New Roman"/>
          <w:sz w:val="24"/>
        </w:rPr>
        <w:t xml:space="preserve">, een gebrek aan conformiteit met de OESO-richtlijnen en de </w:t>
      </w:r>
      <w:r w:rsidR="00472EDB" w:rsidRPr="00963ED0">
        <w:rPr>
          <w:rFonts w:ascii="Times New Roman" w:hAnsi="Times New Roman"/>
          <w:i/>
          <w:sz w:val="24"/>
        </w:rPr>
        <w:t>UN Guiding Principles</w:t>
      </w:r>
      <w:r w:rsidR="00472EDB" w:rsidRPr="00963ED0">
        <w:rPr>
          <w:rFonts w:ascii="Times New Roman" w:hAnsi="Times New Roman"/>
          <w:sz w:val="24"/>
        </w:rPr>
        <w:t>, een te grote rol voor contractuele bepalingen, en de onvolledige manier waarop mogelijkheden tot herstel voor gedupeerden in het voorstel is opgenomen</w:t>
      </w:r>
      <w:r w:rsidRPr="00963ED0">
        <w:rPr>
          <w:rFonts w:ascii="Times New Roman" w:hAnsi="Times New Roman"/>
          <w:sz w:val="24"/>
        </w:rPr>
        <w:t xml:space="preserve">. </w:t>
      </w:r>
      <w:r w:rsidR="00472EDB" w:rsidRPr="00963ED0">
        <w:rPr>
          <w:rFonts w:ascii="Times New Roman" w:hAnsi="Times New Roman"/>
          <w:sz w:val="24"/>
        </w:rPr>
        <w:t>Voor een meer uitgebreide bespreking van deze punten, verwijzen de initiatiefnemers naar de kabinetsappreciatie.</w:t>
      </w:r>
      <w:r w:rsidR="00E868CC" w:rsidRPr="00963ED0">
        <w:rPr>
          <w:rStyle w:val="Voetnootmarkering"/>
          <w:rFonts w:ascii="Times New Roman" w:hAnsi="Times New Roman"/>
          <w:sz w:val="24"/>
        </w:rPr>
        <w:footnoteReference w:id="84"/>
      </w:r>
    </w:p>
    <w:p w14:paraId="48BFD60D" w14:textId="77777777" w:rsidR="00E868CC" w:rsidRPr="00963ED0" w:rsidRDefault="00E868CC" w:rsidP="00963ED0">
      <w:pPr>
        <w:tabs>
          <w:tab w:val="left" w:pos="284"/>
          <w:tab w:val="left" w:pos="567"/>
          <w:tab w:val="left" w:pos="851"/>
        </w:tabs>
        <w:rPr>
          <w:rFonts w:ascii="Times New Roman" w:hAnsi="Times New Roman"/>
          <w:sz w:val="24"/>
        </w:rPr>
      </w:pPr>
    </w:p>
    <w:p w14:paraId="4FE566D2" w14:textId="78BF27C6" w:rsidR="00472EDB" w:rsidRPr="00963ED0" w:rsidRDefault="00517E0C" w:rsidP="00963ED0">
      <w:pPr>
        <w:tabs>
          <w:tab w:val="left" w:pos="284"/>
          <w:tab w:val="left" w:pos="567"/>
          <w:tab w:val="left" w:pos="851"/>
        </w:tabs>
        <w:rPr>
          <w:rFonts w:ascii="Times New Roman" w:hAnsi="Times New Roman"/>
          <w:i/>
          <w:sz w:val="24"/>
        </w:rPr>
      </w:pPr>
      <w:r w:rsidRPr="00963ED0">
        <w:rPr>
          <w:rFonts w:ascii="Times New Roman" w:hAnsi="Times New Roman"/>
          <w:i/>
          <w:sz w:val="24"/>
        </w:rPr>
        <w:t>Overgenomen elementen uit de conceptrichtlijn</w:t>
      </w:r>
    </w:p>
    <w:p w14:paraId="2B122D35" w14:textId="4EEF977D" w:rsidR="00824923" w:rsidRPr="00963ED0" w:rsidRDefault="00517E0C"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initiatiefnemers delen de vraagpunten van de het kabinet op de conceptrichtlijn en het onderhavige voorstel wijkt ook op andere punten af van de conceptrichtlijn. Omdat het om een richtlijn gaat, is het ook mogelijk dat nationale wetgeving verder gaat. De conceptrichtlijn bevat echter ook een aantal elementen die zij nuttig achten om ook in het initiatiefwetsvoorstel op te nemen. De periode waarin gewerkt is aan het verwerken van de adviezen van de Afdeling Advisering van de Raad van State </w:t>
      </w:r>
      <w:r w:rsidR="00013CB9" w:rsidRPr="00963ED0">
        <w:rPr>
          <w:rFonts w:ascii="Times New Roman" w:hAnsi="Times New Roman"/>
          <w:sz w:val="24"/>
        </w:rPr>
        <w:t>heeft</w:t>
      </w:r>
      <w:r w:rsidRPr="00963ED0">
        <w:rPr>
          <w:rFonts w:ascii="Times New Roman" w:hAnsi="Times New Roman"/>
          <w:sz w:val="24"/>
        </w:rPr>
        <w:t xml:space="preserve"> de gelegenheid </w:t>
      </w:r>
      <w:r w:rsidR="00013CB9" w:rsidRPr="00963ED0">
        <w:rPr>
          <w:rFonts w:ascii="Times New Roman" w:hAnsi="Times New Roman"/>
          <w:sz w:val="24"/>
        </w:rPr>
        <w:t xml:space="preserve">geboden </w:t>
      </w:r>
      <w:r w:rsidRPr="00963ED0">
        <w:rPr>
          <w:rFonts w:ascii="Times New Roman" w:hAnsi="Times New Roman"/>
          <w:sz w:val="24"/>
        </w:rPr>
        <w:t xml:space="preserve">deze wijzigingen aan te brengen. </w:t>
      </w:r>
      <w:r w:rsidR="00013CB9" w:rsidRPr="00963ED0">
        <w:rPr>
          <w:rFonts w:ascii="Times New Roman" w:hAnsi="Times New Roman"/>
          <w:sz w:val="24"/>
        </w:rPr>
        <w:t xml:space="preserve">Zij worden hieronder in de desbetreffende paragrafen van hoofdstuk 3 van het algemeen deel van deze Memorie van Toelichting </w:t>
      </w:r>
      <w:r w:rsidR="0015079A" w:rsidRPr="00963ED0">
        <w:rPr>
          <w:rFonts w:ascii="Times New Roman" w:hAnsi="Times New Roman"/>
          <w:sz w:val="24"/>
        </w:rPr>
        <w:t>vermeld</w:t>
      </w:r>
      <w:r w:rsidR="00013CB9" w:rsidRPr="00963ED0">
        <w:rPr>
          <w:rFonts w:ascii="Times New Roman" w:hAnsi="Times New Roman"/>
          <w:sz w:val="24"/>
        </w:rPr>
        <w:t xml:space="preserve">. </w:t>
      </w:r>
      <w:r w:rsidR="0015079A" w:rsidRPr="00963ED0">
        <w:rPr>
          <w:rFonts w:ascii="Times New Roman" w:hAnsi="Times New Roman"/>
          <w:sz w:val="24"/>
        </w:rPr>
        <w:t xml:space="preserve">In </w:t>
      </w:r>
      <w:r w:rsidR="00013CB9" w:rsidRPr="00963ED0">
        <w:rPr>
          <w:rFonts w:ascii="Times New Roman" w:hAnsi="Times New Roman"/>
          <w:sz w:val="24"/>
        </w:rPr>
        <w:t xml:space="preserve">de artikelsgewijze toelichting </w:t>
      </w:r>
      <w:r w:rsidR="0015079A" w:rsidRPr="00963ED0">
        <w:rPr>
          <w:rFonts w:ascii="Times New Roman" w:hAnsi="Times New Roman"/>
          <w:sz w:val="24"/>
        </w:rPr>
        <w:t>wordt hier vervolgens meer gedetailleerd op ingegaan</w:t>
      </w:r>
      <w:r w:rsidR="00013CB9" w:rsidRPr="00963ED0">
        <w:rPr>
          <w:rFonts w:ascii="Times New Roman" w:hAnsi="Times New Roman"/>
          <w:sz w:val="24"/>
        </w:rPr>
        <w:t>.</w:t>
      </w:r>
    </w:p>
    <w:p w14:paraId="617BE538" w14:textId="77777777" w:rsidR="00824923" w:rsidRPr="00963ED0" w:rsidRDefault="00824923" w:rsidP="00963ED0">
      <w:pPr>
        <w:tabs>
          <w:tab w:val="left" w:pos="284"/>
          <w:tab w:val="left" w:pos="567"/>
          <w:tab w:val="left" w:pos="851"/>
        </w:tabs>
        <w:rPr>
          <w:rFonts w:ascii="Times New Roman" w:hAnsi="Times New Roman"/>
          <w:sz w:val="24"/>
        </w:rPr>
      </w:pPr>
    </w:p>
    <w:p w14:paraId="6C3F20C5"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 xml:space="preserve">2.2.7 De keuze van de initiatiefnemers voor een nationaal wetsvoorstel </w:t>
      </w:r>
    </w:p>
    <w:p w14:paraId="7A01A69C" w14:textId="2B49626A" w:rsidR="002171A0" w:rsidRPr="00963ED0" w:rsidRDefault="002171A0" w:rsidP="00963ED0">
      <w:pPr>
        <w:tabs>
          <w:tab w:val="left" w:pos="284"/>
          <w:tab w:val="left" w:pos="567"/>
          <w:tab w:val="left" w:pos="851"/>
        </w:tabs>
        <w:rPr>
          <w:rFonts w:ascii="Times New Roman" w:hAnsi="Times New Roman"/>
          <w:sz w:val="24"/>
        </w:rPr>
      </w:pPr>
    </w:p>
    <w:p w14:paraId="2C61BA7D" w14:textId="318414B4"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initiatiefnemers </w:t>
      </w:r>
      <w:r w:rsidR="002171A0" w:rsidRPr="00963ED0">
        <w:rPr>
          <w:rFonts w:ascii="Times New Roman" w:hAnsi="Times New Roman"/>
          <w:sz w:val="24"/>
        </w:rPr>
        <w:t xml:space="preserve">hebben de conclusie die de minister in december 2021 trekt al in 2020 getrokken en zijn gaan werken aan het onderhavige wetsvoorstel dat </w:t>
      </w:r>
      <w:r w:rsidR="0060669F" w:rsidRPr="00963ED0">
        <w:rPr>
          <w:rFonts w:ascii="Times New Roman" w:hAnsi="Times New Roman"/>
          <w:sz w:val="24"/>
        </w:rPr>
        <w:t>in maart 2021</w:t>
      </w:r>
      <w:r w:rsidR="00C64A49" w:rsidRPr="00963ED0">
        <w:rPr>
          <w:rFonts w:ascii="Times New Roman" w:hAnsi="Times New Roman"/>
          <w:sz w:val="24"/>
        </w:rPr>
        <w:t xml:space="preserve"> </w:t>
      </w:r>
      <w:r w:rsidR="002171A0" w:rsidRPr="00963ED0">
        <w:rPr>
          <w:rFonts w:ascii="Times New Roman" w:hAnsi="Times New Roman"/>
          <w:sz w:val="24"/>
        </w:rPr>
        <w:t xml:space="preserve">aanhangig </w:t>
      </w:r>
      <w:r w:rsidR="002171A0" w:rsidRPr="00963ED0">
        <w:rPr>
          <w:rFonts w:ascii="Times New Roman" w:hAnsi="Times New Roman"/>
          <w:sz w:val="24"/>
        </w:rPr>
        <w:lastRenderedPageBreak/>
        <w:t xml:space="preserve">wordt gemaakt en voor advies naar de Raad van State gestuurd. Zij </w:t>
      </w:r>
      <w:r w:rsidRPr="00963ED0">
        <w:rPr>
          <w:rFonts w:ascii="Times New Roman" w:hAnsi="Times New Roman"/>
          <w:sz w:val="24"/>
        </w:rPr>
        <w:t xml:space="preserve">zijn van mening dat het in gang zetten van een traject naar nationale wetgeving de kans op een ambitieus Europees voorstel zal vergroten en de weg naar Europese wetgeving bovendien zal helpen versnellen. Hoe meer Europese lidstaten eigen initiatieven ontwikkelen, hoe groter de druk op de gehele Unie zal zijn om op Europees niveau wetgeving aan te nemen, zo verwachten de initiatiefnemers. Het is de bedoeling van de initiatiefnemers dat ook het onderhavige wetsvoorstel </w:t>
      </w:r>
      <w:r w:rsidR="00F34E90" w:rsidRPr="00963ED0">
        <w:rPr>
          <w:rFonts w:ascii="Times New Roman" w:hAnsi="Times New Roman"/>
          <w:sz w:val="24"/>
        </w:rPr>
        <w:t xml:space="preserve">van invloed zal zijn op </w:t>
      </w:r>
      <w:r w:rsidRPr="00963ED0">
        <w:rPr>
          <w:rFonts w:ascii="Times New Roman" w:hAnsi="Times New Roman"/>
          <w:sz w:val="24"/>
        </w:rPr>
        <w:t>de inhoud van de Europese</w:t>
      </w:r>
      <w:r w:rsidR="00F34E90" w:rsidRPr="00963ED0">
        <w:rPr>
          <w:rFonts w:ascii="Times New Roman" w:hAnsi="Times New Roman"/>
          <w:sz w:val="24"/>
        </w:rPr>
        <w:t xml:space="preserve"> richtlijn</w:t>
      </w:r>
      <w:r w:rsidRPr="00963ED0">
        <w:rPr>
          <w:rFonts w:ascii="Times New Roman" w:hAnsi="Times New Roman"/>
          <w:sz w:val="24"/>
        </w:rPr>
        <w:t xml:space="preserve"> </w:t>
      </w:r>
      <w:r w:rsidR="00F34E90" w:rsidRPr="00963ED0">
        <w:rPr>
          <w:rFonts w:ascii="Times New Roman" w:hAnsi="Times New Roman"/>
          <w:sz w:val="24"/>
        </w:rPr>
        <w:t>zoals deze uiteindelijk definitief vastgesteld zal worden.</w:t>
      </w:r>
      <w:r w:rsidRPr="00963ED0">
        <w:rPr>
          <w:rFonts w:ascii="Times New Roman" w:hAnsi="Times New Roman"/>
          <w:sz w:val="24"/>
        </w:rPr>
        <w:t xml:space="preserve"> </w:t>
      </w:r>
    </w:p>
    <w:p w14:paraId="3C3C2527" w14:textId="77777777" w:rsidR="00C36588" w:rsidRPr="00963ED0" w:rsidRDefault="00C36588" w:rsidP="00963ED0">
      <w:pPr>
        <w:tabs>
          <w:tab w:val="left" w:pos="284"/>
          <w:tab w:val="left" w:pos="567"/>
          <w:tab w:val="left" w:pos="851"/>
        </w:tabs>
        <w:rPr>
          <w:rFonts w:ascii="Times New Roman" w:hAnsi="Times New Roman"/>
          <w:sz w:val="24"/>
        </w:rPr>
      </w:pPr>
    </w:p>
    <w:p w14:paraId="6A6A178A"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Dit is voor de initiatiefnemers de reden </w:t>
      </w:r>
      <w:r w:rsidR="002171A0" w:rsidRPr="00963ED0">
        <w:rPr>
          <w:rFonts w:ascii="Times New Roman" w:hAnsi="Times New Roman"/>
          <w:sz w:val="24"/>
        </w:rPr>
        <w:t xml:space="preserve">geweest om dit voorstel te schrijven en in te dienen en </w:t>
      </w:r>
      <w:r w:rsidR="00407A95" w:rsidRPr="00963ED0">
        <w:rPr>
          <w:rFonts w:ascii="Times New Roman" w:hAnsi="Times New Roman"/>
          <w:sz w:val="24"/>
        </w:rPr>
        <w:t>daarmee</w:t>
      </w:r>
      <w:r w:rsidR="002171A0" w:rsidRPr="00963ED0">
        <w:rPr>
          <w:rFonts w:ascii="Times New Roman" w:hAnsi="Times New Roman"/>
          <w:sz w:val="24"/>
        </w:rPr>
        <w:t xml:space="preserve"> </w:t>
      </w:r>
      <w:r w:rsidRPr="00963ED0">
        <w:rPr>
          <w:rFonts w:ascii="Times New Roman" w:hAnsi="Times New Roman"/>
          <w:sz w:val="24"/>
        </w:rPr>
        <w:t>al de stap te zetten naar nationale brede gepaste zorgvuldigheidswetgeving</w:t>
      </w:r>
      <w:r w:rsidR="002171A0" w:rsidRPr="00963ED0">
        <w:rPr>
          <w:rFonts w:ascii="Times New Roman" w:hAnsi="Times New Roman"/>
          <w:sz w:val="24"/>
        </w:rPr>
        <w:t>.</w:t>
      </w:r>
      <w:r w:rsidRPr="00963ED0">
        <w:rPr>
          <w:rFonts w:ascii="Times New Roman" w:hAnsi="Times New Roman"/>
          <w:sz w:val="24"/>
        </w:rPr>
        <w:t xml:space="preserve"> Regelgeving is tot nu toe een grotendeels ontbrekend element in het Nederlandse beleid. De verwachting is dat deze wet wanneer ze aangenomen wordt zal leiden tot daadwerkelijk betere naleving van de OESO-richtlijnen door ondernemingen. </w:t>
      </w:r>
    </w:p>
    <w:p w14:paraId="03160930" w14:textId="53B0D9A3" w:rsidR="00C36588" w:rsidRPr="00963ED0" w:rsidRDefault="00C36588" w:rsidP="00963ED0">
      <w:pPr>
        <w:tabs>
          <w:tab w:val="left" w:pos="284"/>
          <w:tab w:val="left" w:pos="567"/>
          <w:tab w:val="left" w:pos="851"/>
        </w:tabs>
        <w:rPr>
          <w:rFonts w:ascii="Times New Roman" w:hAnsi="Times New Roman"/>
          <w:sz w:val="24"/>
        </w:rPr>
      </w:pPr>
    </w:p>
    <w:p w14:paraId="22F1FD4D" w14:textId="0C35E3AB" w:rsidR="006A7510" w:rsidRPr="00963ED0" w:rsidRDefault="006A7510"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Na de aankondiging in december 2021 van minister </w:t>
      </w:r>
      <w:r w:rsidR="00435887" w:rsidRPr="00963ED0">
        <w:rPr>
          <w:rFonts w:ascii="Times New Roman" w:hAnsi="Times New Roman"/>
          <w:sz w:val="24"/>
        </w:rPr>
        <w:t>d</w:t>
      </w:r>
      <w:r w:rsidRPr="00963ED0">
        <w:rPr>
          <w:rFonts w:ascii="Times New Roman" w:hAnsi="Times New Roman"/>
          <w:sz w:val="24"/>
        </w:rPr>
        <w:t xml:space="preserve">e Bruijn voor Buitenlandse Handel en Ontwikkelingssamenwerking dat hij ook een nationale wet zal voor gaan bereiden, hebben de initiatiefnemers besloten het onderhavige wetsvoorstel toch door te zetten. Daar hebben zij verschillende redenen voor. </w:t>
      </w:r>
    </w:p>
    <w:p w14:paraId="388F25C6" w14:textId="77777777" w:rsidR="006A7510" w:rsidRPr="00963ED0" w:rsidRDefault="006A7510" w:rsidP="00963ED0">
      <w:pPr>
        <w:tabs>
          <w:tab w:val="left" w:pos="284"/>
          <w:tab w:val="left" w:pos="567"/>
          <w:tab w:val="left" w:pos="851"/>
        </w:tabs>
        <w:rPr>
          <w:rFonts w:ascii="Times New Roman" w:hAnsi="Times New Roman"/>
          <w:sz w:val="24"/>
        </w:rPr>
      </w:pPr>
    </w:p>
    <w:p w14:paraId="66A8FC9C" w14:textId="0A6BDC82" w:rsidR="006A7510" w:rsidRPr="00963ED0" w:rsidRDefault="006A7510"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Ten eerste speelt de factor tijd daarin een rol: dit wetsvoorstel is al afgerond. Er zijn consultaties geweest en de Afdeling Advies van de Raad van State heeft er al advies over uitgebracht. Deze adviezen zijn verwerkt in het voorstel. Zoals hiervoor inzichtelijk is gemaakt, komen de bouwstenen, zoals toenmalig minister </w:t>
      </w:r>
      <w:r w:rsidR="00D7131F" w:rsidRPr="00963ED0">
        <w:rPr>
          <w:rFonts w:ascii="Times New Roman" w:hAnsi="Times New Roman"/>
          <w:sz w:val="24"/>
        </w:rPr>
        <w:t xml:space="preserve">voor Buitenlandse Handel en Ontwikkelingssamenwerking, </w:t>
      </w:r>
      <w:r w:rsidR="00435887" w:rsidRPr="00963ED0">
        <w:rPr>
          <w:rFonts w:ascii="Times New Roman" w:hAnsi="Times New Roman"/>
          <w:sz w:val="24"/>
        </w:rPr>
        <w:t xml:space="preserve">Sigrid </w:t>
      </w:r>
      <w:r w:rsidRPr="00963ED0">
        <w:rPr>
          <w:rFonts w:ascii="Times New Roman" w:hAnsi="Times New Roman"/>
          <w:sz w:val="24"/>
        </w:rPr>
        <w:t>Kaag</w:t>
      </w:r>
      <w:r w:rsidR="00D7131F" w:rsidRPr="00963ED0">
        <w:rPr>
          <w:rFonts w:ascii="Times New Roman" w:hAnsi="Times New Roman"/>
          <w:sz w:val="24"/>
        </w:rPr>
        <w:t>,</w:t>
      </w:r>
      <w:r w:rsidRPr="00963ED0">
        <w:rPr>
          <w:rFonts w:ascii="Times New Roman" w:hAnsi="Times New Roman"/>
          <w:sz w:val="24"/>
        </w:rPr>
        <w:t xml:space="preserve"> die heeft geformuleerd, voor het grootste deel overeen met de kernelementen van het onderhavige wetsvoorstel. Gezien die grote overeenkomsten zou het initiatiefvoorstel eventueel ook door het kabinet als uitgangspunt voor wetgeving overgenomen kunnen worden. De behandeling van een wet kan dan dus veel eerder beginnen.</w:t>
      </w:r>
    </w:p>
    <w:p w14:paraId="7BEFEB26" w14:textId="77777777" w:rsidR="006A7510" w:rsidRPr="00963ED0" w:rsidRDefault="006A7510" w:rsidP="00963ED0">
      <w:pPr>
        <w:tabs>
          <w:tab w:val="left" w:pos="284"/>
          <w:tab w:val="left" w:pos="567"/>
          <w:tab w:val="left" w:pos="851"/>
        </w:tabs>
        <w:rPr>
          <w:rFonts w:ascii="Times New Roman" w:hAnsi="Times New Roman"/>
          <w:sz w:val="24"/>
        </w:rPr>
      </w:pPr>
    </w:p>
    <w:p w14:paraId="7FF063A1" w14:textId="50655770" w:rsidR="00964769" w:rsidRPr="00963ED0" w:rsidRDefault="006A7510"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Ten tweede is het nog niet duidelijk hoe het wetsvoorstel dat nu door het Kabinet-Rutte </w:t>
      </w:r>
      <w:r w:rsidR="00964769" w:rsidRPr="00963ED0">
        <w:rPr>
          <w:rFonts w:ascii="Times New Roman" w:hAnsi="Times New Roman"/>
          <w:sz w:val="24"/>
        </w:rPr>
        <w:t xml:space="preserve">IV </w:t>
      </w:r>
      <w:r w:rsidRPr="00963ED0">
        <w:rPr>
          <w:rFonts w:ascii="Times New Roman" w:hAnsi="Times New Roman"/>
          <w:sz w:val="24"/>
        </w:rPr>
        <w:t xml:space="preserve">voorbereid gaat worden er precies uit zal gaan zien. </w:t>
      </w:r>
      <w:r w:rsidR="00D7131F" w:rsidRPr="00963ED0">
        <w:rPr>
          <w:rFonts w:ascii="Times New Roman" w:hAnsi="Times New Roman"/>
          <w:sz w:val="24"/>
        </w:rPr>
        <w:t>H</w:t>
      </w:r>
      <w:r w:rsidRPr="00963ED0">
        <w:rPr>
          <w:rFonts w:ascii="Times New Roman" w:hAnsi="Times New Roman"/>
          <w:sz w:val="24"/>
        </w:rPr>
        <w:t xml:space="preserve">et is nog niet bekend hoe het kabinet-Rutte IV bij het opstellen van de wet aansluiting zal zoeken bij de Franse en Duitse wet en het Europese voorstel. In het coalitieakkoord dat aan de basis staat van het Kabinet-Rutte IV is immers afgesproken dat Nederland nationale IMVO-wetgeving invoert “die rekening houdt met een gelijk speelveld met de omringende landen en implementatie van mogelijke EU-regelgeving.” </w:t>
      </w:r>
    </w:p>
    <w:p w14:paraId="5253AE17" w14:textId="77777777" w:rsidR="00964769" w:rsidRPr="00963ED0" w:rsidRDefault="00964769" w:rsidP="00963ED0">
      <w:pPr>
        <w:tabs>
          <w:tab w:val="left" w:pos="284"/>
          <w:tab w:val="left" w:pos="567"/>
          <w:tab w:val="left" w:pos="851"/>
        </w:tabs>
        <w:rPr>
          <w:rFonts w:ascii="Times New Roman" w:hAnsi="Times New Roman"/>
          <w:sz w:val="24"/>
        </w:rPr>
      </w:pPr>
    </w:p>
    <w:p w14:paraId="3471A5AC" w14:textId="3455EC64" w:rsidR="00BC74D5" w:rsidRPr="00963ED0" w:rsidRDefault="00BC74D5"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Met een ambitieus nationaal voorstel kan Nederland het Europese wetgevingsproces waarmee uiteindelijk over deze EU-regelgeving besloten gaat worden, gerichter beïnvloeden. Het vergroot de kans dat de normen zoals die uiteindelijk op Europees afgesproken zullen worden, dichter bij onze nationale wetgeving zullen komen te liggen. Zonder te werken aan een eigen nationale wetgeving zal het voor Nederland moeilijker zijn een leidende rol in dit proces in te nemen. </w:t>
      </w:r>
    </w:p>
    <w:p w14:paraId="5F5A7B3D" w14:textId="77777777" w:rsidR="00BC74D5" w:rsidRPr="00963ED0" w:rsidRDefault="00BC74D5" w:rsidP="00963ED0">
      <w:pPr>
        <w:tabs>
          <w:tab w:val="left" w:pos="284"/>
          <w:tab w:val="left" w:pos="567"/>
          <w:tab w:val="left" w:pos="851"/>
        </w:tabs>
        <w:rPr>
          <w:rFonts w:ascii="Times New Roman" w:hAnsi="Times New Roman"/>
          <w:sz w:val="24"/>
        </w:rPr>
      </w:pPr>
    </w:p>
    <w:p w14:paraId="62DBEA09" w14:textId="790284E9" w:rsidR="00964769" w:rsidRPr="00963ED0" w:rsidRDefault="00964769" w:rsidP="00963ED0">
      <w:pPr>
        <w:tabs>
          <w:tab w:val="left" w:pos="284"/>
          <w:tab w:val="left" w:pos="567"/>
          <w:tab w:val="left" w:pos="851"/>
        </w:tabs>
        <w:rPr>
          <w:rFonts w:ascii="Times New Roman" w:hAnsi="Times New Roman"/>
          <w:sz w:val="24"/>
        </w:rPr>
      </w:pPr>
      <w:r w:rsidRPr="00963ED0">
        <w:rPr>
          <w:rFonts w:ascii="Times New Roman" w:hAnsi="Times New Roman"/>
          <w:sz w:val="24"/>
        </w:rPr>
        <w:t>Uit</w:t>
      </w:r>
      <w:r w:rsidR="006A7510" w:rsidRPr="00963ED0">
        <w:rPr>
          <w:rFonts w:ascii="Times New Roman" w:hAnsi="Times New Roman"/>
          <w:sz w:val="24"/>
        </w:rPr>
        <w:t xml:space="preserve"> het</w:t>
      </w:r>
      <w:r w:rsidRPr="00963ED0">
        <w:rPr>
          <w:rFonts w:ascii="Times New Roman" w:hAnsi="Times New Roman"/>
          <w:sz w:val="24"/>
        </w:rPr>
        <w:t xml:space="preserve"> BNC-fiche dat minister Schreinemacher</w:t>
      </w:r>
      <w:r w:rsidR="006A7510" w:rsidRPr="00963ED0">
        <w:rPr>
          <w:rFonts w:ascii="Times New Roman" w:hAnsi="Times New Roman"/>
          <w:sz w:val="24"/>
        </w:rPr>
        <w:t xml:space="preserve"> </w:t>
      </w:r>
      <w:r w:rsidRPr="00963ED0">
        <w:rPr>
          <w:rFonts w:ascii="Times New Roman" w:hAnsi="Times New Roman"/>
          <w:sz w:val="24"/>
        </w:rPr>
        <w:t>heeft opgesteld naar aanleiding van het Europese voorstel</w:t>
      </w:r>
      <w:r w:rsidR="007C6814" w:rsidRPr="00963ED0">
        <w:rPr>
          <w:rStyle w:val="Voetnootmarkering"/>
          <w:rFonts w:ascii="Times New Roman" w:hAnsi="Times New Roman"/>
          <w:sz w:val="24"/>
        </w:rPr>
        <w:footnoteReference w:id="85"/>
      </w:r>
      <w:r w:rsidRPr="00963ED0">
        <w:rPr>
          <w:rFonts w:ascii="Times New Roman" w:hAnsi="Times New Roman"/>
          <w:sz w:val="24"/>
        </w:rPr>
        <w:t xml:space="preserve"> blijkt de wens van het kabinet om dit voorstel meer in lijn te brengen met de OESO-richtlijnen. </w:t>
      </w:r>
      <w:r w:rsidR="00F61B06" w:rsidRPr="00963ED0">
        <w:rPr>
          <w:rFonts w:ascii="Times New Roman" w:hAnsi="Times New Roman"/>
          <w:sz w:val="24"/>
        </w:rPr>
        <w:t xml:space="preserve">Daarnaast stelt het kabinet voor om wat de reikwijdte betreft aan te </w:t>
      </w:r>
      <w:r w:rsidR="00F61B06" w:rsidRPr="00963ED0">
        <w:rPr>
          <w:rFonts w:ascii="Times New Roman" w:hAnsi="Times New Roman"/>
          <w:sz w:val="24"/>
        </w:rPr>
        <w:lastRenderedPageBreak/>
        <w:t xml:space="preserve">sluiten bij de </w:t>
      </w:r>
      <w:r w:rsidR="00F61B06" w:rsidRPr="00963ED0">
        <w:rPr>
          <w:rFonts w:ascii="Times New Roman" w:hAnsi="Times New Roman"/>
          <w:i/>
          <w:sz w:val="24"/>
        </w:rPr>
        <w:t>Corporate Sustainability Reporting Directive</w:t>
      </w:r>
      <w:r w:rsidR="00F61B06" w:rsidRPr="00963ED0">
        <w:rPr>
          <w:rFonts w:ascii="Times New Roman" w:hAnsi="Times New Roman"/>
          <w:sz w:val="24"/>
        </w:rPr>
        <w:t xml:space="preserve"> (CSRD). Deze richtlijn vereist van grote bedrijven dat ze rapporteren over zaken als CO2-uitstoot en het sociaal kapitaal, maar ook over de gevolgen die het handelen van een onderneming heeft op biodiversiteit en mensenrechtenschendingen in de keten. De CSRD gaat in elk geval gelden voor grote bedrijven</w:t>
      </w:r>
      <w:r w:rsidR="00F61B06" w:rsidRPr="00963ED0">
        <w:rPr>
          <w:rStyle w:val="Voetnootmarkering"/>
          <w:rFonts w:ascii="Times New Roman" w:hAnsi="Times New Roman"/>
          <w:sz w:val="24"/>
        </w:rPr>
        <w:footnoteReference w:id="86"/>
      </w:r>
      <w:r w:rsidR="00F61B06" w:rsidRPr="00963ED0">
        <w:rPr>
          <w:rFonts w:ascii="Times New Roman" w:hAnsi="Times New Roman"/>
          <w:sz w:val="24"/>
        </w:rPr>
        <w:t xml:space="preserve"> en hanteert daarvoor dezelfde criteria als dit wetsvoorstel</w:t>
      </w:r>
      <w:r w:rsidR="004A01FB" w:rsidRPr="00963ED0">
        <w:rPr>
          <w:rFonts w:ascii="Times New Roman" w:hAnsi="Times New Roman"/>
          <w:sz w:val="24"/>
        </w:rPr>
        <w:t xml:space="preserve"> (zie tabel 2.2.6)</w:t>
      </w:r>
      <w:r w:rsidR="00F61B06" w:rsidRPr="00963ED0">
        <w:rPr>
          <w:rFonts w:ascii="Times New Roman" w:hAnsi="Times New Roman"/>
          <w:sz w:val="24"/>
        </w:rPr>
        <w:t xml:space="preserve">. </w:t>
      </w:r>
      <w:r w:rsidRPr="00963ED0">
        <w:rPr>
          <w:rFonts w:ascii="Times New Roman" w:hAnsi="Times New Roman"/>
          <w:sz w:val="24"/>
        </w:rPr>
        <w:t xml:space="preserve">De initiatiefnemers juichen dit toe, maar constateren tegelijk dat de minister de bouwstenen die haar voorganger geformuleerd had, lijkt los te laten. </w:t>
      </w:r>
    </w:p>
    <w:p w14:paraId="674588EB" w14:textId="77777777" w:rsidR="006D56B5" w:rsidRDefault="006D56B5" w:rsidP="00963ED0">
      <w:pPr>
        <w:tabs>
          <w:tab w:val="left" w:pos="284"/>
          <w:tab w:val="left" w:pos="567"/>
          <w:tab w:val="left" w:pos="851"/>
        </w:tabs>
        <w:rPr>
          <w:rFonts w:ascii="Times New Roman" w:hAnsi="Times New Roman"/>
          <w:sz w:val="24"/>
        </w:rPr>
      </w:pPr>
    </w:p>
    <w:p w14:paraId="4BE92FE5" w14:textId="2700DDB1" w:rsidR="00BC74D5" w:rsidRPr="00963ED0" w:rsidRDefault="006A7510" w:rsidP="00963ED0">
      <w:pPr>
        <w:tabs>
          <w:tab w:val="left" w:pos="284"/>
          <w:tab w:val="left" w:pos="567"/>
          <w:tab w:val="left" w:pos="851"/>
        </w:tabs>
        <w:rPr>
          <w:rFonts w:ascii="Times New Roman" w:hAnsi="Times New Roman"/>
          <w:sz w:val="24"/>
        </w:rPr>
      </w:pPr>
      <w:r w:rsidRPr="00963ED0">
        <w:rPr>
          <w:rFonts w:ascii="Times New Roman" w:hAnsi="Times New Roman"/>
          <w:sz w:val="24"/>
        </w:rPr>
        <w:t>Met</w:t>
      </w:r>
      <w:r w:rsidR="007C6814" w:rsidRPr="00963ED0">
        <w:rPr>
          <w:rFonts w:ascii="Times New Roman" w:hAnsi="Times New Roman"/>
          <w:sz w:val="24"/>
        </w:rPr>
        <w:t xml:space="preserve"> het indienen van hun </w:t>
      </w:r>
      <w:r w:rsidRPr="00963ED0">
        <w:rPr>
          <w:rFonts w:ascii="Times New Roman" w:hAnsi="Times New Roman"/>
          <w:sz w:val="24"/>
        </w:rPr>
        <w:t xml:space="preserve">voorstel willen de initiatiefnemers zeker stellen dat de inzet op een </w:t>
      </w:r>
      <w:r w:rsidR="007C6814" w:rsidRPr="00963ED0">
        <w:rPr>
          <w:rFonts w:ascii="Times New Roman" w:hAnsi="Times New Roman"/>
          <w:sz w:val="24"/>
        </w:rPr>
        <w:t xml:space="preserve">ambitieuze </w:t>
      </w:r>
      <w:r w:rsidRPr="00963ED0">
        <w:rPr>
          <w:rFonts w:ascii="Times New Roman" w:hAnsi="Times New Roman"/>
          <w:sz w:val="24"/>
        </w:rPr>
        <w:t xml:space="preserve">nationale wetgeving, in stand blijft. </w:t>
      </w:r>
    </w:p>
    <w:p w14:paraId="429A32C2" w14:textId="35924677" w:rsidR="006A7510" w:rsidRPr="00963ED0" w:rsidRDefault="006A7510" w:rsidP="00963ED0">
      <w:pPr>
        <w:tabs>
          <w:tab w:val="left" w:pos="284"/>
          <w:tab w:val="left" w:pos="567"/>
          <w:tab w:val="left" w:pos="851"/>
        </w:tabs>
        <w:rPr>
          <w:rFonts w:ascii="Times New Roman" w:hAnsi="Times New Roman"/>
          <w:sz w:val="24"/>
        </w:rPr>
      </w:pPr>
    </w:p>
    <w:p w14:paraId="7F6B3A2B" w14:textId="77777777" w:rsidR="00C36588" w:rsidRPr="00963ED0" w:rsidRDefault="00C36588" w:rsidP="00963ED0">
      <w:pPr>
        <w:tabs>
          <w:tab w:val="left" w:pos="284"/>
          <w:tab w:val="left" w:pos="567"/>
          <w:tab w:val="left" w:pos="851"/>
        </w:tabs>
        <w:rPr>
          <w:rFonts w:ascii="Times New Roman" w:hAnsi="Times New Roman"/>
          <w:sz w:val="24"/>
        </w:rPr>
      </w:pPr>
    </w:p>
    <w:p w14:paraId="4FA38B9E" w14:textId="77777777" w:rsidR="00C36588" w:rsidRPr="00963ED0" w:rsidRDefault="00C36588" w:rsidP="00963ED0">
      <w:pPr>
        <w:numPr>
          <w:ilvl w:val="0"/>
          <w:numId w:val="1"/>
        </w:numPr>
        <w:tabs>
          <w:tab w:val="left" w:pos="284"/>
          <w:tab w:val="left" w:pos="567"/>
          <w:tab w:val="left" w:pos="851"/>
        </w:tabs>
        <w:ind w:left="0" w:firstLine="0"/>
        <w:rPr>
          <w:rFonts w:ascii="Times New Roman" w:hAnsi="Times New Roman"/>
          <w:b/>
          <w:sz w:val="24"/>
        </w:rPr>
      </w:pPr>
      <w:r w:rsidRPr="00963ED0">
        <w:rPr>
          <w:rFonts w:ascii="Times New Roman" w:hAnsi="Times New Roman"/>
          <w:b/>
          <w:sz w:val="24"/>
        </w:rPr>
        <w:t xml:space="preserve">Hoofdlijnen van het voorstel voor een brede </w:t>
      </w:r>
      <w:r w:rsidRPr="00963ED0">
        <w:rPr>
          <w:rFonts w:ascii="Times New Roman" w:hAnsi="Times New Roman"/>
          <w:b/>
          <w:i/>
          <w:sz w:val="24"/>
        </w:rPr>
        <w:t>gepaste zorgvuldigheidswet</w:t>
      </w:r>
      <w:r w:rsidRPr="00963ED0">
        <w:rPr>
          <w:rFonts w:ascii="Times New Roman" w:hAnsi="Times New Roman"/>
          <w:b/>
          <w:sz w:val="24"/>
        </w:rPr>
        <w:t xml:space="preserve">geving </w:t>
      </w:r>
    </w:p>
    <w:p w14:paraId="503010E0" w14:textId="77777777" w:rsidR="00C36588" w:rsidRPr="00963ED0" w:rsidRDefault="00C36588" w:rsidP="00963ED0">
      <w:pPr>
        <w:tabs>
          <w:tab w:val="left" w:pos="284"/>
          <w:tab w:val="left" w:pos="567"/>
          <w:tab w:val="left" w:pos="851"/>
        </w:tabs>
        <w:rPr>
          <w:rFonts w:ascii="Times New Roman" w:hAnsi="Times New Roman"/>
          <w:sz w:val="24"/>
        </w:rPr>
      </w:pPr>
    </w:p>
    <w:p w14:paraId="5F045177" w14:textId="77777777"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t>3.1 Probleemaanpak</w:t>
      </w:r>
    </w:p>
    <w:p w14:paraId="43B6383E" w14:textId="77777777" w:rsidR="00C36588" w:rsidRPr="00963ED0" w:rsidRDefault="00C36588" w:rsidP="00963ED0">
      <w:pPr>
        <w:tabs>
          <w:tab w:val="left" w:pos="284"/>
          <w:tab w:val="left" w:pos="567"/>
          <w:tab w:val="left" w:pos="851"/>
        </w:tabs>
        <w:rPr>
          <w:rFonts w:ascii="Times New Roman" w:hAnsi="Times New Roman"/>
          <w:sz w:val="24"/>
        </w:rPr>
      </w:pPr>
    </w:p>
    <w:p w14:paraId="40987F96" w14:textId="2A4A70BC"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huidige IMVO-beleid bereikt het gestelde doel niet, zoals hierboven is vastgesteld. Brede </w:t>
      </w:r>
      <w:r w:rsidRPr="00963ED0">
        <w:rPr>
          <w:rFonts w:ascii="Times New Roman" w:hAnsi="Times New Roman"/>
          <w:i/>
          <w:sz w:val="24"/>
        </w:rPr>
        <w:t>gepaste zorgvuldigheidswet</w:t>
      </w:r>
      <w:r w:rsidRPr="00963ED0">
        <w:rPr>
          <w:rFonts w:ascii="Times New Roman" w:hAnsi="Times New Roman"/>
          <w:sz w:val="24"/>
        </w:rPr>
        <w:t xml:space="preserve">geving zou dit wel kunnen bereiken. Het is daarbij niet de bedoeling dat wetgeving in de plaats komt van het huidige beleid, zoals dat hiervoor is beschreven. Het moet een onderdeel </w:t>
      </w:r>
      <w:r w:rsidR="00547E9C" w:rsidRPr="00963ED0">
        <w:rPr>
          <w:rFonts w:ascii="Times New Roman" w:hAnsi="Times New Roman"/>
          <w:sz w:val="24"/>
        </w:rPr>
        <w:t xml:space="preserve">blijven </w:t>
      </w:r>
      <w:r w:rsidRPr="00963ED0">
        <w:rPr>
          <w:rFonts w:ascii="Times New Roman" w:hAnsi="Times New Roman"/>
          <w:sz w:val="24"/>
        </w:rPr>
        <w:t xml:space="preserve">van een doordachte mix van beleidsinstrumenten. Zo kunnen een brede wet en de sectorale samenwerking waar het kabinet op inzet elkaar aanvullen in die zin dat de wet een gelijk speelveld creëert en de huidige convenanten en nieuwe vormen van sectorale samenwerking aangesloten ondernemingen kunnen helpen aan de verplichtingen van de wet te voldoen.  </w:t>
      </w:r>
    </w:p>
    <w:p w14:paraId="356367E6" w14:textId="77777777" w:rsidR="00C36588" w:rsidRPr="00963ED0" w:rsidRDefault="00C36588" w:rsidP="00963ED0">
      <w:pPr>
        <w:tabs>
          <w:tab w:val="left" w:pos="284"/>
          <w:tab w:val="left" w:pos="567"/>
          <w:tab w:val="left" w:pos="851"/>
        </w:tabs>
        <w:rPr>
          <w:rFonts w:ascii="Times New Roman" w:hAnsi="Times New Roman"/>
          <w:sz w:val="24"/>
        </w:rPr>
      </w:pPr>
    </w:p>
    <w:p w14:paraId="4195A431"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Doel</w:t>
      </w:r>
    </w:p>
    <w:p w14:paraId="24C8CA2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uiteindelijke doel van een brede gepaste zorgvuldigheidswetgeving is: het voorkomen en adresseren van daadwerkelijke en potentiële nadelige gevolgen door activiteiten van ondernemingen in het buitenland. Het middel is het principe van gepaste zorgvuldigheid en de naleving van de OESO-richtlijnen voor multinationale ondernemingen door ondernemingen verplicht te stellen. Op deze manier wordt een ondergrens voor internationaal verantwoord ondernemen gecreëerd, waarmee problemen in productieketens tegengegaan kunnen worden.</w:t>
      </w:r>
    </w:p>
    <w:p w14:paraId="45FF6E7E" w14:textId="77777777" w:rsidR="00C36588" w:rsidRPr="00963ED0" w:rsidRDefault="00C36588" w:rsidP="00963ED0">
      <w:pPr>
        <w:tabs>
          <w:tab w:val="left" w:pos="284"/>
          <w:tab w:val="left" w:pos="567"/>
          <w:tab w:val="left" w:pos="851"/>
        </w:tabs>
        <w:rPr>
          <w:rFonts w:ascii="Times New Roman" w:hAnsi="Times New Roman"/>
          <w:sz w:val="24"/>
        </w:rPr>
      </w:pPr>
    </w:p>
    <w:p w14:paraId="733EA014" w14:textId="77777777"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t>3.2 Inhoud en structuur van de wet</w:t>
      </w:r>
    </w:p>
    <w:p w14:paraId="449003F8" w14:textId="77777777" w:rsidR="00C36588" w:rsidRPr="00963ED0" w:rsidRDefault="00C36588" w:rsidP="00963ED0">
      <w:pPr>
        <w:tabs>
          <w:tab w:val="left" w:pos="284"/>
          <w:tab w:val="left" w:pos="567"/>
          <w:tab w:val="left" w:pos="851"/>
        </w:tabs>
        <w:rPr>
          <w:rFonts w:ascii="Times New Roman" w:hAnsi="Times New Roman"/>
          <w:sz w:val="24"/>
        </w:rPr>
      </w:pPr>
    </w:p>
    <w:p w14:paraId="63F51FBA"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Gepaste zorgvuldigheid als kernprincipe</w:t>
      </w:r>
      <w:r w:rsidRPr="00963ED0">
        <w:rPr>
          <w:rFonts w:ascii="Times New Roman" w:hAnsi="Times New Roman"/>
          <w:sz w:val="24"/>
        </w:rPr>
        <w:t xml:space="preserve"> </w:t>
      </w:r>
    </w:p>
    <w:p w14:paraId="4DCF0C38" w14:textId="04D3ADB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Ondernemingen betrachten gepaste zorgvuldigheid om wereldwijd ondernemingsgerelateerde schendingen te voorkomen en te adresseren. Zoals hiervoor al omschreven, houdt gepaste zorgvuldigheid het proces in waarmee ondernemingen de daadwerkelijke en potentiële nadelige gevolgen van hun handelen identificeren, voorkomen en </w:t>
      </w:r>
      <w:r w:rsidR="00547E9C" w:rsidRPr="00963ED0">
        <w:rPr>
          <w:rFonts w:ascii="Times New Roman" w:hAnsi="Times New Roman"/>
          <w:sz w:val="24"/>
        </w:rPr>
        <w:t>aanpakken</w:t>
      </w:r>
      <w:r w:rsidRPr="00963ED0">
        <w:rPr>
          <w:rFonts w:ascii="Times New Roman" w:hAnsi="Times New Roman"/>
          <w:sz w:val="24"/>
        </w:rPr>
        <w:t xml:space="preserve">, en waarmee zij verantwoording afleggen over hun aanpak van de gevolgen. Dit proces is dan een integraal onderdeel van hun besluitvormingsproces en risicobeheerssystemen. Dit proces verloopt in zes stappen die hieronder beschreven worden. Ondernemingen moeten zich inspannen om (interne en externe) betrokkenen betekenisvol te betrekken bij de uitwerking van hun gepaste zorgvuldigheid. Bij het vaststellen van de gevolgen voor mensenrechten behoren ondernemingen speciale aandacht te besteden aan potentiële nadelige gevolgen voor individuen uit groepen of bevolkingsgroepen die kwetsbaar zijn of een hoge kans op </w:t>
      </w:r>
      <w:r w:rsidRPr="00963ED0">
        <w:rPr>
          <w:rFonts w:ascii="Times New Roman" w:hAnsi="Times New Roman"/>
          <w:sz w:val="24"/>
        </w:rPr>
        <w:lastRenderedPageBreak/>
        <w:t xml:space="preserve">marginalisering hebben. Hierbij behoren zij ook rekening te houden met de mogelijk verschillende gevolgen voor mannen en vrouwen. </w:t>
      </w:r>
    </w:p>
    <w:p w14:paraId="1B149E88" w14:textId="77777777" w:rsidR="00C36588" w:rsidRPr="00963ED0" w:rsidRDefault="00C36588" w:rsidP="00963ED0">
      <w:pPr>
        <w:tabs>
          <w:tab w:val="left" w:pos="284"/>
          <w:tab w:val="left" w:pos="567"/>
          <w:tab w:val="left" w:pos="851"/>
        </w:tabs>
        <w:rPr>
          <w:rFonts w:ascii="Times New Roman" w:hAnsi="Times New Roman"/>
          <w:sz w:val="24"/>
        </w:rPr>
      </w:pPr>
    </w:p>
    <w:p w14:paraId="01128740"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Reikwijdte: zorgplicht voor alle ondernemingen; de zes stappen van gepaste zorgvuldigheid alleen voor grote ondernemingen</w:t>
      </w:r>
    </w:p>
    <w:p w14:paraId="3EDB4C6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Een brede wet zou van toepassing moeten zijn op alle ondernemingen, groot, midden- en kleinbedrijf, werkzaam in alle sectoren, die in Nederland gevestigd zijn, inclusief staatsondernemingen, aanbestedingsdiensten, brievenbusfirma’s, en ondernemingen die op de Nederlandse markt commercieel actief zijn. De reden daarvoor is dat in principe iedere onderneming te maken kan krijgen met risico’s in de eigen productieketen, hoe klein de onderneming ook is.</w:t>
      </w:r>
    </w:p>
    <w:p w14:paraId="7E102247" w14:textId="77777777" w:rsidR="00C36588" w:rsidRPr="00963ED0" w:rsidRDefault="00C36588" w:rsidP="00963ED0">
      <w:pPr>
        <w:tabs>
          <w:tab w:val="left" w:pos="284"/>
          <w:tab w:val="left" w:pos="567"/>
          <w:tab w:val="left" w:pos="851"/>
        </w:tabs>
        <w:rPr>
          <w:rFonts w:ascii="Times New Roman" w:hAnsi="Times New Roman"/>
          <w:sz w:val="24"/>
        </w:rPr>
      </w:pPr>
    </w:p>
    <w:p w14:paraId="4BFFEEE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OESO-richtlijnen gelden daarom in principe voor alle ondernemingen. Echter, de manier waarop een onderneming invulling geeft aan de verplichting onder deze wet moet in evenredige verhouding staan tot, onder meer, de potentiële en daadwerkelijke nadelige gevolgen, de marktpositie en de omvang van de onderneming.</w:t>
      </w:r>
      <w:r w:rsidRPr="00963ED0">
        <w:rPr>
          <w:rFonts w:ascii="Times New Roman" w:hAnsi="Times New Roman"/>
          <w:sz w:val="24"/>
          <w:vertAlign w:val="superscript"/>
        </w:rPr>
        <w:footnoteReference w:id="87"/>
      </w:r>
      <w:r w:rsidRPr="00963ED0">
        <w:rPr>
          <w:rFonts w:ascii="Times New Roman" w:hAnsi="Times New Roman"/>
          <w:sz w:val="24"/>
        </w:rPr>
        <w:t xml:space="preserve"> </w:t>
      </w:r>
    </w:p>
    <w:p w14:paraId="347E2B74" w14:textId="77777777" w:rsidR="00C36588" w:rsidRPr="00963ED0" w:rsidRDefault="00C36588" w:rsidP="00963ED0">
      <w:pPr>
        <w:tabs>
          <w:tab w:val="left" w:pos="284"/>
          <w:tab w:val="left" w:pos="567"/>
          <w:tab w:val="left" w:pos="851"/>
        </w:tabs>
        <w:rPr>
          <w:rFonts w:ascii="Times New Roman" w:hAnsi="Times New Roman"/>
          <w:sz w:val="24"/>
        </w:rPr>
      </w:pPr>
    </w:p>
    <w:p w14:paraId="6755D8CE" w14:textId="209C4BA9"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initiatiefnemers hebben er daarom voor gekozen een algemene zorgplicht in de wet op te nemen die voor alle ondernemingen geldt. De specifieke stappen die het proces van gepaste zorgvuldigheid vergt worden echter alleen aan grote ondernemingen opgelegd. Dit zijn ondernemingen die op de balansdatum ten minste twee van volgende de drie criteria overschrijden: een gemiddeld personeelsbestand gedurende het boekjaar van 250 werknemers, een balanstotaal van 20 miljoen</w:t>
      </w:r>
      <w:r w:rsidR="006D56B5">
        <w:rPr>
          <w:rFonts w:ascii="Times New Roman" w:hAnsi="Times New Roman"/>
          <w:sz w:val="24"/>
        </w:rPr>
        <w:t xml:space="preserve"> euro</w:t>
      </w:r>
      <w:r w:rsidRPr="00963ED0">
        <w:rPr>
          <w:rFonts w:ascii="Times New Roman" w:hAnsi="Times New Roman"/>
          <w:sz w:val="24"/>
        </w:rPr>
        <w:t xml:space="preserve"> of een netto-omzet van meer dan 40 miljoen</w:t>
      </w:r>
      <w:r w:rsidR="006D56B5">
        <w:rPr>
          <w:rFonts w:ascii="Times New Roman" w:hAnsi="Times New Roman"/>
          <w:sz w:val="24"/>
        </w:rPr>
        <w:t xml:space="preserve"> euro</w:t>
      </w:r>
      <w:r w:rsidRPr="00963ED0">
        <w:rPr>
          <w:rFonts w:ascii="Times New Roman" w:hAnsi="Times New Roman"/>
          <w:sz w:val="24"/>
        </w:rPr>
        <w:t xml:space="preserve">. Hiermee sluit het wetsvoorstel aan bij de definitie van grote bedrijven in de Europese richtlijn jaarrekening. </w:t>
      </w:r>
      <w:r w:rsidR="00CA5C33" w:rsidRPr="00963ED0">
        <w:rPr>
          <w:rFonts w:ascii="Times New Roman" w:hAnsi="Times New Roman"/>
          <w:sz w:val="24"/>
        </w:rPr>
        <w:t>Het is bovendien de reikwijdte die ook aangehouden wordt in de (CSRD). Deze criteria voor de omschrijving van grote bedrijven worden ook als kabinetsinzet genoemd in het BNC-fiche</w:t>
      </w:r>
      <w:r w:rsidR="00AF07A0" w:rsidRPr="00963ED0">
        <w:rPr>
          <w:rFonts w:ascii="Times New Roman" w:hAnsi="Times New Roman"/>
          <w:sz w:val="24"/>
        </w:rPr>
        <w:t>,</w:t>
      </w:r>
      <w:r w:rsidR="00CA5C33" w:rsidRPr="00963ED0">
        <w:rPr>
          <w:rFonts w:ascii="Times New Roman" w:hAnsi="Times New Roman"/>
          <w:sz w:val="24"/>
        </w:rPr>
        <w:t xml:space="preserve"> </w:t>
      </w:r>
      <w:r w:rsidR="00AF07A0" w:rsidRPr="00963ED0">
        <w:rPr>
          <w:rFonts w:ascii="Times New Roman" w:hAnsi="Times New Roman"/>
          <w:sz w:val="24"/>
        </w:rPr>
        <w:t>zoals hierboven al werd vermeld.</w:t>
      </w:r>
    </w:p>
    <w:p w14:paraId="636B449B" w14:textId="77777777" w:rsidR="00C36588" w:rsidRPr="00963ED0" w:rsidRDefault="00C36588" w:rsidP="00963ED0">
      <w:pPr>
        <w:tabs>
          <w:tab w:val="left" w:pos="284"/>
          <w:tab w:val="left" w:pos="567"/>
          <w:tab w:val="left" w:pos="851"/>
        </w:tabs>
        <w:rPr>
          <w:rFonts w:ascii="Times New Roman" w:hAnsi="Times New Roman"/>
          <w:sz w:val="24"/>
        </w:rPr>
      </w:pPr>
    </w:p>
    <w:p w14:paraId="2533CC1F" w14:textId="1F548D1E"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reden dat deze grens gekozen wordt, is dat voor ondernemingen vanaf deze omvang de administratieve lasten die deze wet met zich brengt relatief veel kleiner zullen zijn dan voor middelgrote en kleine ondernemingen. De initiatiefnemers hebben ervoor gekozen ondernemingen uit deze categorieën niet te belasten met de administratieve verplichtingen die het proces van gepaste zorgvuldigheid, zoals neergelegd in deze wet met zich brengt. De algemene zorgplicht die deze wet instelt gaat echter wel gelden voor kleine en middelgrote ondernemingen die onder de hierboven omschreven grens vallen, mits zij buitenlandse handel bedrijven. </w:t>
      </w:r>
    </w:p>
    <w:p w14:paraId="5039C893" w14:textId="77777777" w:rsidR="005B250A" w:rsidRPr="00963ED0" w:rsidRDefault="005B250A" w:rsidP="00963ED0">
      <w:pPr>
        <w:tabs>
          <w:tab w:val="left" w:pos="284"/>
          <w:tab w:val="left" w:pos="567"/>
          <w:tab w:val="left" w:pos="851"/>
        </w:tabs>
        <w:rPr>
          <w:rFonts w:ascii="Times New Roman" w:hAnsi="Times New Roman"/>
          <w:sz w:val="24"/>
        </w:rPr>
      </w:pPr>
    </w:p>
    <w:p w14:paraId="65940284" w14:textId="53973083" w:rsidR="009F7DE7" w:rsidRPr="00963ED0" w:rsidRDefault="00AF1CAE"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Alle ondernemingen, ongeacht hun omvang, hebben te maken met </w:t>
      </w:r>
      <w:r w:rsidR="005B250A" w:rsidRPr="00963ED0">
        <w:rPr>
          <w:rFonts w:ascii="Times New Roman" w:hAnsi="Times New Roman"/>
          <w:sz w:val="24"/>
        </w:rPr>
        <w:t xml:space="preserve">risico’s op nadelige gevolgen </w:t>
      </w:r>
      <w:r w:rsidRPr="00963ED0">
        <w:rPr>
          <w:rFonts w:ascii="Times New Roman" w:hAnsi="Times New Roman"/>
          <w:sz w:val="24"/>
        </w:rPr>
        <w:t xml:space="preserve">wanneer zij deelnemen aan </w:t>
      </w:r>
      <w:r w:rsidR="005B250A" w:rsidRPr="00963ED0">
        <w:rPr>
          <w:rFonts w:ascii="Times New Roman" w:hAnsi="Times New Roman"/>
          <w:sz w:val="24"/>
        </w:rPr>
        <w:t>internationale handelsverkeer</w:t>
      </w:r>
      <w:r w:rsidRPr="00963ED0">
        <w:rPr>
          <w:rFonts w:ascii="Times New Roman" w:hAnsi="Times New Roman"/>
          <w:sz w:val="24"/>
        </w:rPr>
        <w:t>. En de OESO-richtlijnen gelden ook voor alle Nederlandse ondernemingen. Zoals hiervoor toegelicht is er vanwege de relatief geringere</w:t>
      </w:r>
      <w:r w:rsidR="005B250A" w:rsidRPr="00963ED0">
        <w:rPr>
          <w:rFonts w:ascii="Times New Roman" w:hAnsi="Times New Roman"/>
          <w:sz w:val="24"/>
        </w:rPr>
        <w:t xml:space="preserve"> </w:t>
      </w:r>
      <w:r w:rsidRPr="00963ED0">
        <w:rPr>
          <w:rFonts w:ascii="Times New Roman" w:hAnsi="Times New Roman"/>
          <w:sz w:val="24"/>
        </w:rPr>
        <w:t xml:space="preserve">lastendruk voor grote bedrijven voor gekozen om slechts die categorie te belasten met de verplichtingen die voortvloeien uit het proces van gepaste zorgvuldigheid. Wanneer deze categorie echter enige jaren ervaring opgedaan heeft met de uitvoering van de ze verplichtingen, stellen de initiatiefnemers voor om </w:t>
      </w:r>
      <w:r w:rsidR="00221876" w:rsidRPr="00963ED0">
        <w:rPr>
          <w:rFonts w:ascii="Times New Roman" w:hAnsi="Times New Roman"/>
          <w:sz w:val="24"/>
        </w:rPr>
        <w:t xml:space="preserve">op basis van een evaluatie </w:t>
      </w:r>
      <w:r w:rsidR="00643872" w:rsidRPr="00963ED0">
        <w:rPr>
          <w:rFonts w:ascii="Times New Roman" w:hAnsi="Times New Roman"/>
          <w:sz w:val="24"/>
        </w:rPr>
        <w:t xml:space="preserve">na vijf jaar te bezien of </w:t>
      </w:r>
      <w:r w:rsidR="009F7DE7" w:rsidRPr="00963ED0">
        <w:rPr>
          <w:rFonts w:ascii="Times New Roman" w:hAnsi="Times New Roman"/>
          <w:sz w:val="24"/>
        </w:rPr>
        <w:t>het</w:t>
      </w:r>
      <w:r w:rsidR="008142EA" w:rsidRPr="00963ED0">
        <w:rPr>
          <w:rFonts w:ascii="Times New Roman" w:hAnsi="Times New Roman"/>
          <w:sz w:val="24"/>
        </w:rPr>
        <w:t xml:space="preserve"> opportuun is om het</w:t>
      </w:r>
      <w:r w:rsidR="009F7DE7" w:rsidRPr="00963ED0">
        <w:rPr>
          <w:rFonts w:ascii="Times New Roman" w:hAnsi="Times New Roman"/>
          <w:sz w:val="24"/>
        </w:rPr>
        <w:t xml:space="preserve"> proces van gepaste zorgvuldigheid ook </w:t>
      </w:r>
      <w:r w:rsidR="008142EA" w:rsidRPr="00963ED0">
        <w:rPr>
          <w:rFonts w:ascii="Times New Roman" w:hAnsi="Times New Roman"/>
          <w:sz w:val="24"/>
        </w:rPr>
        <w:t>voor te schrijven</w:t>
      </w:r>
      <w:r w:rsidR="00643872" w:rsidRPr="00963ED0">
        <w:rPr>
          <w:rFonts w:ascii="Times New Roman" w:hAnsi="Times New Roman"/>
          <w:sz w:val="24"/>
        </w:rPr>
        <w:t xml:space="preserve"> </w:t>
      </w:r>
      <w:r w:rsidR="00643872" w:rsidRPr="00963ED0">
        <w:rPr>
          <w:rFonts w:ascii="Times New Roman" w:hAnsi="Times New Roman"/>
          <w:sz w:val="24"/>
        </w:rPr>
        <w:lastRenderedPageBreak/>
        <w:t>aan</w:t>
      </w:r>
      <w:r w:rsidR="009F7DE7" w:rsidRPr="00963ED0">
        <w:rPr>
          <w:rFonts w:ascii="Times New Roman" w:hAnsi="Times New Roman"/>
          <w:sz w:val="24"/>
        </w:rPr>
        <w:t xml:space="preserve"> middelgrote ondernemingen</w:t>
      </w:r>
      <w:r w:rsidR="00221876" w:rsidRPr="00963ED0">
        <w:rPr>
          <w:rFonts w:ascii="Times New Roman" w:hAnsi="Times New Roman"/>
          <w:sz w:val="24"/>
        </w:rPr>
        <w:t xml:space="preserve"> (vanaf 50 tot 250 werknemers)</w:t>
      </w:r>
      <w:r w:rsidR="009F7DE7" w:rsidRPr="00963ED0">
        <w:rPr>
          <w:rFonts w:ascii="Times New Roman" w:hAnsi="Times New Roman"/>
          <w:sz w:val="24"/>
        </w:rPr>
        <w:t xml:space="preserve">. Ondernemingen uit deze categorie kunnen immers ook te maken hebben met aanzienlijke risico’s op nadelige gevolgen in hun waardeketen. </w:t>
      </w:r>
    </w:p>
    <w:p w14:paraId="68112125" w14:textId="1805103C" w:rsidR="009F7DE7" w:rsidRPr="00963ED0" w:rsidRDefault="009F7DE7" w:rsidP="00963ED0">
      <w:pPr>
        <w:tabs>
          <w:tab w:val="left" w:pos="284"/>
          <w:tab w:val="left" w:pos="567"/>
          <w:tab w:val="left" w:pos="851"/>
        </w:tabs>
        <w:rPr>
          <w:rFonts w:ascii="Times New Roman" w:hAnsi="Times New Roman"/>
          <w:sz w:val="24"/>
        </w:rPr>
      </w:pPr>
    </w:p>
    <w:p w14:paraId="3B9318E0" w14:textId="6A2D03A1" w:rsidR="00221876" w:rsidRPr="00963ED0" w:rsidRDefault="00643872"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wetsvoorstel voorziet in een evaluatiebepaling. Na vijf jaar worden de effecten van de wet geëvalueerd. Uiteraard gaat het daarbij om te bezien of de wet ertoe leidt dat de OESO-richtlijnen door ondernemingen </w:t>
      </w:r>
      <w:r w:rsidR="00221876" w:rsidRPr="00963ED0">
        <w:rPr>
          <w:rFonts w:ascii="Times New Roman" w:hAnsi="Times New Roman"/>
          <w:sz w:val="24"/>
        </w:rPr>
        <w:t xml:space="preserve">meer </w:t>
      </w:r>
      <w:r w:rsidRPr="00963ED0">
        <w:rPr>
          <w:rFonts w:ascii="Times New Roman" w:hAnsi="Times New Roman"/>
          <w:sz w:val="24"/>
        </w:rPr>
        <w:t>in de pra</w:t>
      </w:r>
      <w:r w:rsidR="00221876" w:rsidRPr="00963ED0">
        <w:rPr>
          <w:rFonts w:ascii="Times New Roman" w:hAnsi="Times New Roman"/>
          <w:sz w:val="24"/>
        </w:rPr>
        <w:t>ktijk gebracht worden en welke effecten dit heeft op hun waardeketens. Bij de evaluatie zal echter ook gekeken worden hoe de administratieve lastendruk in de praktijk uitwerkt voor de bedrijven die de zes stappen uit het proces van gepaste zorgvuldigheid dienen uit te voeren. Ook dient de bestuurlijke last voor de toezichthouder bij de evaluatie betrokken te worden. Op basis van de uitkomsten van deze evaluatie na vijf jaar, kan vervolgens besloten worden of de bepalingen van deze wet ook voor bedrijven vanaf 50 werknemers zouden gaan gelden.</w:t>
      </w:r>
      <w:r w:rsidR="008142EA" w:rsidRPr="00963ED0">
        <w:rPr>
          <w:rFonts w:ascii="Times New Roman" w:hAnsi="Times New Roman"/>
          <w:sz w:val="24"/>
        </w:rPr>
        <w:t xml:space="preserve"> De evaluatie moet dan ook inzichtelijk maken wat de lastendruk voor middelgrote ondernemingen zal zijn en welke gevolgen het heeft voor de last van de toezichthouder als middelgrote bedrijven onder de gepaste zorgvuldigheidsverplichting vallen.</w:t>
      </w:r>
    </w:p>
    <w:p w14:paraId="21C1B332" w14:textId="77777777" w:rsidR="00221876" w:rsidRPr="00963ED0" w:rsidRDefault="00221876" w:rsidP="00963ED0">
      <w:pPr>
        <w:tabs>
          <w:tab w:val="left" w:pos="284"/>
          <w:tab w:val="left" w:pos="567"/>
          <w:tab w:val="left" w:pos="851"/>
        </w:tabs>
        <w:rPr>
          <w:rFonts w:ascii="Times New Roman" w:hAnsi="Times New Roman"/>
          <w:sz w:val="24"/>
        </w:rPr>
      </w:pPr>
    </w:p>
    <w:p w14:paraId="2D2EACEB"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3.2.1 Hoofdstuk 1 van het wetsvoorstel</w:t>
      </w:r>
    </w:p>
    <w:p w14:paraId="72AC6F16" w14:textId="77777777" w:rsidR="00C36588" w:rsidRPr="00963ED0" w:rsidRDefault="00C36588" w:rsidP="00963ED0">
      <w:pPr>
        <w:tabs>
          <w:tab w:val="left" w:pos="284"/>
          <w:tab w:val="left" w:pos="567"/>
          <w:tab w:val="left" w:pos="851"/>
        </w:tabs>
        <w:rPr>
          <w:rFonts w:ascii="Times New Roman" w:hAnsi="Times New Roman"/>
          <w:i/>
          <w:sz w:val="24"/>
        </w:rPr>
      </w:pPr>
    </w:p>
    <w:p w14:paraId="5C2E9647" w14:textId="10E96B3C"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algemene zorgplicht is opgenomen in artikel 1.2 van de wet. Zoals gezegd gaat deze algemene zorgplicht niet gepaard met concrete administratieve verplichtingen. </w:t>
      </w:r>
    </w:p>
    <w:p w14:paraId="0248023B" w14:textId="77777777" w:rsidR="00C36588" w:rsidRPr="00963ED0" w:rsidRDefault="00C36588" w:rsidP="00963ED0">
      <w:pPr>
        <w:tabs>
          <w:tab w:val="left" w:pos="284"/>
          <w:tab w:val="left" w:pos="567"/>
          <w:tab w:val="left" w:pos="851"/>
        </w:tabs>
        <w:rPr>
          <w:rFonts w:ascii="Times New Roman" w:hAnsi="Times New Roman"/>
          <w:sz w:val="24"/>
        </w:rPr>
      </w:pPr>
    </w:p>
    <w:p w14:paraId="1F8A3C25" w14:textId="13A749AB"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Elke onderneming echter, die weet of redelijkerwijs kan vermoeden dat haar activiteit</w:t>
      </w:r>
      <w:r w:rsidR="00221876" w:rsidRPr="00963ED0">
        <w:rPr>
          <w:rFonts w:ascii="Times New Roman" w:hAnsi="Times New Roman"/>
          <w:sz w:val="24"/>
        </w:rPr>
        <w:t>en of die van haar zakenrelaties</w:t>
      </w:r>
      <w:r w:rsidRPr="00963ED0">
        <w:rPr>
          <w:rFonts w:ascii="Times New Roman" w:hAnsi="Times New Roman"/>
          <w:sz w:val="24"/>
        </w:rPr>
        <w:t xml:space="preserve"> nadelige gevolgen </w:t>
      </w:r>
      <w:r w:rsidR="00221876" w:rsidRPr="00963ED0">
        <w:rPr>
          <w:rFonts w:ascii="Times New Roman" w:hAnsi="Times New Roman"/>
          <w:sz w:val="24"/>
        </w:rPr>
        <w:t xml:space="preserve">kunnen </w:t>
      </w:r>
      <w:r w:rsidRPr="00963ED0">
        <w:rPr>
          <w:rFonts w:ascii="Times New Roman" w:hAnsi="Times New Roman"/>
          <w:sz w:val="24"/>
        </w:rPr>
        <w:t xml:space="preserve">hebben voor de mensenrechten, arbeidsrechten of het milieu in een land buiten Nederland, wordt door deze zorgplicht verplicht alle maatregelen te nemen die redelijkerwijs van haar kunnen worden gevraagd om die gevolgen te voorkomen; voor zover die gevolgen niet kunnen worden voorkomen, dient de onderneming die gevolgen zoveel mogelijk te beperken, ongedaan te maken, en zo nodig zorg te dragen voor herstel. </w:t>
      </w:r>
      <w:r w:rsidR="002A6683" w:rsidRPr="00963ED0">
        <w:rPr>
          <w:rFonts w:ascii="Times New Roman" w:hAnsi="Times New Roman"/>
          <w:sz w:val="24"/>
        </w:rPr>
        <w:t>Als die gevolgen onvoldoende kunnen worden beperkt moeten die activiteit achterwege gelaten worden of de relatie verbroken worden voor zover dat redelijkerwijs van de onderneming kan worden gevraagd.</w:t>
      </w:r>
      <w:r w:rsidR="00152049">
        <w:rPr>
          <w:rFonts w:ascii="Times New Roman" w:hAnsi="Times New Roman"/>
          <w:sz w:val="24"/>
        </w:rPr>
        <w:t xml:space="preserve"> </w:t>
      </w:r>
      <w:r w:rsidRPr="00963ED0">
        <w:rPr>
          <w:rFonts w:ascii="Times New Roman" w:hAnsi="Times New Roman"/>
          <w:sz w:val="24"/>
        </w:rPr>
        <w:t xml:space="preserve">Wanneer een onderneming volgens een betrokkene hier niet aan voldoet, kan deze dit aan de civiele rechter voorleggen.  </w:t>
      </w:r>
    </w:p>
    <w:p w14:paraId="15321F74" w14:textId="77777777" w:rsidR="00C36588" w:rsidRPr="00963ED0" w:rsidRDefault="00C36588" w:rsidP="00963ED0">
      <w:pPr>
        <w:tabs>
          <w:tab w:val="left" w:pos="284"/>
          <w:tab w:val="left" w:pos="567"/>
          <w:tab w:val="left" w:pos="851"/>
        </w:tabs>
        <w:rPr>
          <w:rFonts w:ascii="Times New Roman" w:hAnsi="Times New Roman"/>
          <w:sz w:val="24"/>
        </w:rPr>
      </w:pPr>
    </w:p>
    <w:p w14:paraId="3EED5E9C" w14:textId="2C96AE99"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hoofdstuk begint </w:t>
      </w:r>
      <w:r w:rsidR="006D56B5">
        <w:rPr>
          <w:rFonts w:ascii="Times New Roman" w:hAnsi="Times New Roman"/>
          <w:sz w:val="24"/>
        </w:rPr>
        <w:t xml:space="preserve">in artikel 1.1. </w:t>
      </w:r>
      <w:r w:rsidRPr="00963ED0">
        <w:rPr>
          <w:rFonts w:ascii="Times New Roman" w:hAnsi="Times New Roman"/>
          <w:sz w:val="24"/>
        </w:rPr>
        <w:t xml:space="preserve">met de omschrijving van de begrippen die een centrale rol spelen in dit wetsvoorstel. Hier wordt de keuze voor het begrip betrokkene allereerst toegelicht. In dit hoofdstuk is de bepaling van het begrip betrokkene opgenomen en niet het begrip belanghebbende. De reden daarvoor is dat het begrip belanghebbende in de Algemene Wet Bestuursrecht een specifieke betekenis heeft en in verhouding staat tot overheidsbesluiten. In de OESO-richtlijnen wordt echter gesproken over </w:t>
      </w:r>
      <w:r w:rsidRPr="00963ED0">
        <w:rPr>
          <w:rFonts w:ascii="Times New Roman" w:hAnsi="Times New Roman"/>
          <w:i/>
          <w:sz w:val="24"/>
        </w:rPr>
        <w:t>stakeholders</w:t>
      </w:r>
      <w:r w:rsidRPr="00963ED0">
        <w:rPr>
          <w:rFonts w:ascii="Times New Roman" w:hAnsi="Times New Roman"/>
          <w:sz w:val="24"/>
        </w:rPr>
        <w:t>, wat in het Nederlands in deze context vertaald wordt met: relevante belanghebbenden. Dat zijn allereerst diegenen die op een of andere manier geraakt worden door het handelen van ondernemingen of hun zakenrelaties in de productieketen, zoals bijvoorbeeld werknemers of omwonenden. In dit voorstel zal om de hier aangegeven reden gesproken worden over betrokkenen. Het gaat daarbij niet alleen om direct betrokkenen; ook maatschappelijke organisaties die zich inzetten voor de belangen van direct betrokkenen kunnen als betrokkene aangemerkt worden.</w:t>
      </w:r>
    </w:p>
    <w:p w14:paraId="33536CBA" w14:textId="77777777" w:rsidR="00C36588" w:rsidRPr="00963ED0" w:rsidRDefault="00C36588" w:rsidP="00963ED0">
      <w:pPr>
        <w:tabs>
          <w:tab w:val="left" w:pos="284"/>
          <w:tab w:val="left" w:pos="567"/>
          <w:tab w:val="left" w:pos="851"/>
        </w:tabs>
        <w:rPr>
          <w:rFonts w:ascii="Times New Roman" w:hAnsi="Times New Roman"/>
          <w:sz w:val="24"/>
        </w:rPr>
      </w:pPr>
    </w:p>
    <w:p w14:paraId="227EDE2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Gepaste zorgvuldigheid is een kernbegrip in de OESO-richtlijnen voor multinationale ondernemingen en daarom ook in dit wetsvoorstel. Het wordt in dit hoofdstuk omschreven. </w:t>
      </w:r>
      <w:r w:rsidRPr="00963ED0">
        <w:rPr>
          <w:rFonts w:ascii="Times New Roman" w:hAnsi="Times New Roman"/>
          <w:sz w:val="24"/>
        </w:rPr>
        <w:lastRenderedPageBreak/>
        <w:t xml:space="preserve">De OESO-richtlijnen voor multinationale ondernemingen zelf worden daarom ook bij de begripsbepalingen omschreven. In het proces van gepaste zorgvuldigheid spelen de begrippen productieketen en zakenrelaties een rol en deze begrippen zijn daarom ook opgenomen in de begripsbepalingen. </w:t>
      </w:r>
    </w:p>
    <w:p w14:paraId="781E76E7" w14:textId="77777777" w:rsidR="00C36588" w:rsidRPr="00963ED0" w:rsidRDefault="00C36588" w:rsidP="00963ED0">
      <w:pPr>
        <w:tabs>
          <w:tab w:val="left" w:pos="284"/>
          <w:tab w:val="left" w:pos="567"/>
          <w:tab w:val="left" w:pos="851"/>
        </w:tabs>
        <w:rPr>
          <w:rFonts w:ascii="Times New Roman" w:hAnsi="Times New Roman"/>
          <w:sz w:val="24"/>
        </w:rPr>
      </w:pPr>
    </w:p>
    <w:p w14:paraId="10B3ECE4" w14:textId="5EDDD561" w:rsidR="00160AA7"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wetsvoorstel richt zich op ondernemingen. Bij de omschrijving van dit begrip wordt aangesloten bij de definitie in de Handelsregisterwet. Tot die omschrijving behoren ook dochterondernemingen. De omschrijving van dochteronderneming is ook afgeleid van de Europese richtlijn jaarrekening. </w:t>
      </w:r>
      <w:r w:rsidR="00160AA7" w:rsidRPr="00963ED0">
        <w:rPr>
          <w:rFonts w:ascii="Times New Roman" w:hAnsi="Times New Roman"/>
          <w:sz w:val="24"/>
        </w:rPr>
        <w:t>Op verzoek van de Raad van State is ook een begripsbepaling opgenomen voor een buitenlandse onderneming. Deze begripsbepaling werkt door naar artikel 1.3, tweede lid.</w:t>
      </w:r>
    </w:p>
    <w:p w14:paraId="7F4FC473" w14:textId="0DACF80F" w:rsidR="0057078B" w:rsidRPr="00963ED0" w:rsidRDefault="0057078B" w:rsidP="00963ED0">
      <w:pPr>
        <w:tabs>
          <w:tab w:val="left" w:pos="284"/>
          <w:tab w:val="left" w:pos="567"/>
          <w:tab w:val="left" w:pos="851"/>
        </w:tabs>
        <w:rPr>
          <w:rFonts w:ascii="Times New Roman" w:hAnsi="Times New Roman"/>
          <w:sz w:val="24"/>
        </w:rPr>
      </w:pPr>
    </w:p>
    <w:p w14:paraId="3FB510C5" w14:textId="63EA1BDE" w:rsidR="0057078B" w:rsidRPr="00963ED0" w:rsidRDefault="0057078B" w:rsidP="00963ED0">
      <w:pPr>
        <w:tabs>
          <w:tab w:val="left" w:pos="284"/>
          <w:tab w:val="left" w:pos="567"/>
          <w:tab w:val="left" w:pos="851"/>
        </w:tabs>
        <w:rPr>
          <w:rFonts w:ascii="Times New Roman" w:hAnsi="Times New Roman"/>
          <w:sz w:val="24"/>
        </w:rPr>
      </w:pPr>
      <w:r w:rsidRPr="00963ED0">
        <w:rPr>
          <w:rFonts w:ascii="Times New Roman" w:hAnsi="Times New Roman"/>
          <w:sz w:val="24"/>
        </w:rPr>
        <w:t>In navolging van de conceptrichtlijn van de Europese Commissie zijn aan de begripsbepalingen de begrippen bestuurder, gemachtigde vertegenwoordiger, klimaatverandering, grote onderneming, midden- of kleinbedrijf, netto-omzet en raad van bestuur toegevoegd. De begripsbepalingen voor betrokkene, onderneming en zakenrelaties zijn aangevuld. De term “arbeidsrechten” wordt in het wetsvoorstel niet meer gebruikt, omdat arbeidsrechten beschouwd worden als onderdeel van het begrip mensenrechten.</w:t>
      </w:r>
    </w:p>
    <w:p w14:paraId="52BA6B88" w14:textId="77777777" w:rsidR="00160AA7" w:rsidRPr="00963ED0" w:rsidRDefault="00160AA7" w:rsidP="00963ED0">
      <w:pPr>
        <w:tabs>
          <w:tab w:val="left" w:pos="284"/>
          <w:tab w:val="left" w:pos="567"/>
          <w:tab w:val="left" w:pos="851"/>
        </w:tabs>
        <w:rPr>
          <w:rFonts w:ascii="Times New Roman" w:hAnsi="Times New Roman"/>
          <w:sz w:val="24"/>
        </w:rPr>
      </w:pPr>
    </w:p>
    <w:p w14:paraId="43C48736" w14:textId="542965B2" w:rsidR="00C36588" w:rsidRPr="00963ED0" w:rsidRDefault="0057078B" w:rsidP="00963ED0">
      <w:pPr>
        <w:tabs>
          <w:tab w:val="left" w:pos="284"/>
          <w:tab w:val="left" w:pos="567"/>
          <w:tab w:val="left" w:pos="851"/>
        </w:tabs>
        <w:rPr>
          <w:rFonts w:ascii="Times New Roman" w:hAnsi="Times New Roman"/>
          <w:sz w:val="24"/>
        </w:rPr>
      </w:pPr>
      <w:r w:rsidRPr="00963ED0">
        <w:rPr>
          <w:rFonts w:ascii="Times New Roman" w:hAnsi="Times New Roman"/>
          <w:sz w:val="24"/>
        </w:rPr>
        <w:t>Bij de begripsbepalingen worden</w:t>
      </w:r>
      <w:r w:rsidR="00C36588" w:rsidRPr="00963ED0">
        <w:rPr>
          <w:rFonts w:ascii="Times New Roman" w:hAnsi="Times New Roman"/>
          <w:sz w:val="24"/>
        </w:rPr>
        <w:t xml:space="preserve"> verder de begrippen toezichthouder en “onze minister” geregeld.</w:t>
      </w:r>
    </w:p>
    <w:p w14:paraId="1A836F13" w14:textId="512488C5" w:rsidR="00160AA7" w:rsidRPr="00963ED0" w:rsidRDefault="00160AA7" w:rsidP="00963ED0">
      <w:pPr>
        <w:tabs>
          <w:tab w:val="left" w:pos="284"/>
          <w:tab w:val="left" w:pos="567"/>
          <w:tab w:val="left" w:pos="851"/>
        </w:tabs>
        <w:rPr>
          <w:rFonts w:ascii="Times New Roman" w:hAnsi="Times New Roman"/>
          <w:sz w:val="24"/>
        </w:rPr>
      </w:pPr>
    </w:p>
    <w:p w14:paraId="1CCDD2EE" w14:textId="77777777" w:rsidR="00160AA7" w:rsidRPr="00963ED0" w:rsidRDefault="00160AA7"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toezicht op de uitvoering en naleving zoals dat voortvloeit uit dit wetsvoorstel zouden de initiatiefnemers bij de Autoriteit Consument en Markt (ACM) willen beleggen. Met de toezichthouder wordt dan ook de ACM bedoeld. De reden voor de keuze voor de ACM is dat het toezicht raakvlakken heeft met de taken die de ACM nu al uitvoert. </w:t>
      </w:r>
    </w:p>
    <w:p w14:paraId="1F21AA1D" w14:textId="77777777" w:rsidR="00160AA7" w:rsidRPr="00963ED0" w:rsidRDefault="00160AA7" w:rsidP="00963ED0">
      <w:pPr>
        <w:tabs>
          <w:tab w:val="left" w:pos="284"/>
          <w:tab w:val="left" w:pos="567"/>
          <w:tab w:val="left" w:pos="851"/>
        </w:tabs>
        <w:rPr>
          <w:rFonts w:ascii="Times New Roman" w:hAnsi="Times New Roman"/>
          <w:sz w:val="24"/>
        </w:rPr>
      </w:pPr>
    </w:p>
    <w:p w14:paraId="6987D01B" w14:textId="77777777" w:rsidR="00160AA7" w:rsidRPr="00963ED0" w:rsidRDefault="00160AA7"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opdracht van de ACM is het goed laten werken van markten voor mensen en bedrijven. Markten functioneren volgens de ACM goed wanneer ondernemingen eerlijk met elkaar concurreren en zij niemand benadelen met oneerlijke praktijken. Mensen en bedrijven moeten weten welke spelregels gelden en hoe zij voor hun rechten kunnen opkomen. De ACM handhaaft de spelregels voor vrije en gereguleerde markten en bevordert brede naleving daarvan. Daarnaast geeft de ACM voorlichting zodat iedereen deze spelregels kent en voor zijn rechten kan opkomen. </w:t>
      </w:r>
    </w:p>
    <w:p w14:paraId="1A479725" w14:textId="77777777" w:rsidR="00160AA7" w:rsidRPr="00963ED0" w:rsidRDefault="00160AA7" w:rsidP="00963ED0">
      <w:pPr>
        <w:tabs>
          <w:tab w:val="left" w:pos="284"/>
          <w:tab w:val="left" w:pos="567"/>
          <w:tab w:val="left" w:pos="851"/>
        </w:tabs>
        <w:rPr>
          <w:rFonts w:ascii="Times New Roman" w:hAnsi="Times New Roman"/>
          <w:sz w:val="24"/>
        </w:rPr>
      </w:pPr>
    </w:p>
    <w:p w14:paraId="477E192B" w14:textId="77777777" w:rsidR="00160AA7" w:rsidRPr="00963ED0" w:rsidRDefault="00160AA7" w:rsidP="00963ED0">
      <w:pPr>
        <w:tabs>
          <w:tab w:val="left" w:pos="284"/>
          <w:tab w:val="left" w:pos="567"/>
          <w:tab w:val="left" w:pos="851"/>
        </w:tabs>
        <w:rPr>
          <w:rFonts w:ascii="Times New Roman" w:hAnsi="Times New Roman"/>
          <w:sz w:val="24"/>
        </w:rPr>
      </w:pPr>
      <w:r w:rsidRPr="00963ED0">
        <w:rPr>
          <w:rFonts w:ascii="Times New Roman" w:hAnsi="Times New Roman"/>
          <w:sz w:val="24"/>
        </w:rPr>
        <w:t>Het voorstel voor de Wet verantwoord en duurzaam internationaal ondernemen voegt in feite een aantal spelregels toe voor het functioneren van de markt. Toezicht op de naleving en handhaving van die regels zou daarom bij de ACM ondergebracht kunnen worden. Hiertoe zal er binnen de meest aangewezen afdeling van de ACM capaciteit en specifieke expertise opgebouwd dienen te worden, of mogelijk zelfs een nieuwe (onder)afdeling voor opgericht dienen te worden.</w:t>
      </w:r>
    </w:p>
    <w:p w14:paraId="6583EFDE" w14:textId="77777777" w:rsidR="00C36588" w:rsidRPr="00963ED0" w:rsidRDefault="00C36588" w:rsidP="00963ED0">
      <w:pPr>
        <w:tabs>
          <w:tab w:val="left" w:pos="284"/>
          <w:tab w:val="left" w:pos="567"/>
          <w:tab w:val="left" w:pos="851"/>
        </w:tabs>
        <w:rPr>
          <w:rFonts w:ascii="Times New Roman" w:hAnsi="Times New Roman"/>
          <w:sz w:val="24"/>
        </w:rPr>
      </w:pPr>
    </w:p>
    <w:p w14:paraId="202E24BD" w14:textId="2BB4F7A7" w:rsidR="0057078B"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artikel 1.3 van dit wetsvoorstel staat tenslotte omschreven dat de wet ook van toepassing is op ondernemingen die een activiteit in Nederland verrichten of een product op de Nederlandse markt afzetten. </w:t>
      </w:r>
      <w:r w:rsidR="0057078B" w:rsidRPr="00963ED0">
        <w:rPr>
          <w:rFonts w:ascii="Times New Roman" w:hAnsi="Times New Roman"/>
          <w:sz w:val="24"/>
        </w:rPr>
        <w:t>Aan dit artikel zijn, in lijn met artikel 16 van de conceptrichtlijn, voorschriften toegevoegd voor de aanwijzing van een gemachtigde vertegenwoordiger door buitenlandse ondernemingen.</w:t>
      </w:r>
    </w:p>
    <w:p w14:paraId="41EDA81B" w14:textId="77777777" w:rsidR="00C36588" w:rsidRPr="00963ED0" w:rsidRDefault="00C36588" w:rsidP="00963ED0">
      <w:pPr>
        <w:tabs>
          <w:tab w:val="left" w:pos="284"/>
          <w:tab w:val="left" w:pos="567"/>
          <w:tab w:val="left" w:pos="851"/>
        </w:tabs>
        <w:rPr>
          <w:rFonts w:ascii="Times New Roman" w:hAnsi="Times New Roman"/>
          <w:sz w:val="24"/>
        </w:rPr>
      </w:pPr>
    </w:p>
    <w:p w14:paraId="5556EFD2"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3.2.2 Hoofdstuk 2 van het wetsvoorstel</w:t>
      </w:r>
    </w:p>
    <w:p w14:paraId="033B273B" w14:textId="77777777" w:rsidR="00C36588" w:rsidRPr="00963ED0" w:rsidRDefault="00C36588" w:rsidP="00963ED0">
      <w:pPr>
        <w:tabs>
          <w:tab w:val="left" w:pos="284"/>
          <w:tab w:val="left" w:pos="567"/>
          <w:tab w:val="left" w:pos="851"/>
        </w:tabs>
        <w:rPr>
          <w:rFonts w:ascii="Times New Roman" w:hAnsi="Times New Roman"/>
          <w:i/>
          <w:sz w:val="24"/>
        </w:rPr>
      </w:pPr>
    </w:p>
    <w:p w14:paraId="0F5CB10B" w14:textId="45BF8C60"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artikel 2.1.</w:t>
      </w:r>
      <w:r w:rsidR="00DB40BC" w:rsidRPr="00963ED0">
        <w:rPr>
          <w:rFonts w:ascii="Times New Roman" w:hAnsi="Times New Roman"/>
          <w:sz w:val="24"/>
        </w:rPr>
        <w:t>1</w:t>
      </w:r>
      <w:r w:rsidRPr="00963ED0">
        <w:rPr>
          <w:rFonts w:ascii="Times New Roman" w:hAnsi="Times New Roman"/>
          <w:sz w:val="24"/>
        </w:rPr>
        <w:t xml:space="preserve"> staat de</w:t>
      </w:r>
      <w:r w:rsidR="00282955" w:rsidRPr="00963ED0">
        <w:rPr>
          <w:rFonts w:ascii="Times New Roman" w:hAnsi="Times New Roman"/>
          <w:sz w:val="24"/>
        </w:rPr>
        <w:t xml:space="preserve"> categorieën </w:t>
      </w:r>
      <w:r w:rsidRPr="00963ED0">
        <w:rPr>
          <w:rFonts w:ascii="Times New Roman" w:hAnsi="Times New Roman"/>
          <w:sz w:val="24"/>
        </w:rPr>
        <w:t xml:space="preserve">ondernemingen omschreven waarvan gevraagd zal gaan worden de stappen te doorlopen die behoren bij het proces van </w:t>
      </w:r>
      <w:r w:rsidRPr="00963ED0">
        <w:rPr>
          <w:rFonts w:ascii="Times New Roman" w:hAnsi="Times New Roman"/>
          <w:i/>
          <w:sz w:val="24"/>
        </w:rPr>
        <w:t>due diligence</w:t>
      </w:r>
      <w:r w:rsidRPr="00963ED0">
        <w:rPr>
          <w:rFonts w:ascii="Times New Roman" w:hAnsi="Times New Roman"/>
          <w:sz w:val="24"/>
        </w:rPr>
        <w:t xml:space="preserve"> ofwel gepaste zorgvuldigheid.</w:t>
      </w:r>
      <w:r w:rsidR="006832CB" w:rsidRPr="00963ED0">
        <w:rPr>
          <w:rFonts w:ascii="Times New Roman" w:hAnsi="Times New Roman"/>
          <w:sz w:val="24"/>
        </w:rPr>
        <w:t xml:space="preserve"> In artikel 2.1.2 wordt vervolgens beschreven wanneer een onderneming aan de verplichting tot gepaste zorgvuldigheid voldoet. Hier wordt ook de mogelijkheid omschreven hoe ondernemingen gezamenlijk aan deze verplichting kunnen voldoen.</w:t>
      </w:r>
    </w:p>
    <w:p w14:paraId="7200A5B9" w14:textId="77777777" w:rsidR="00C36588" w:rsidRPr="00963ED0" w:rsidRDefault="00C36588" w:rsidP="00963ED0">
      <w:pPr>
        <w:tabs>
          <w:tab w:val="left" w:pos="284"/>
          <w:tab w:val="left" w:pos="567"/>
          <w:tab w:val="left" w:pos="851"/>
        </w:tabs>
        <w:rPr>
          <w:rFonts w:ascii="Times New Roman" w:hAnsi="Times New Roman"/>
          <w:sz w:val="24"/>
        </w:rPr>
      </w:pPr>
    </w:p>
    <w:p w14:paraId="1DE299ED" w14:textId="0F13126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verplichting tot gepaste zorgvuldigheid en de zes stappen in het proces worden voorgeschreven in </w:t>
      </w:r>
      <w:r w:rsidR="006832CB" w:rsidRPr="00963ED0">
        <w:rPr>
          <w:rFonts w:ascii="Times New Roman" w:hAnsi="Times New Roman"/>
          <w:sz w:val="24"/>
        </w:rPr>
        <w:t>de artikelen 2.2.</w:t>
      </w:r>
      <w:r w:rsidR="003E0297" w:rsidRPr="00963ED0">
        <w:rPr>
          <w:rFonts w:ascii="Times New Roman" w:hAnsi="Times New Roman"/>
          <w:sz w:val="24"/>
        </w:rPr>
        <w:t>1</w:t>
      </w:r>
      <w:r w:rsidR="006832CB" w:rsidRPr="00963ED0">
        <w:rPr>
          <w:rFonts w:ascii="Times New Roman" w:hAnsi="Times New Roman"/>
          <w:sz w:val="24"/>
        </w:rPr>
        <w:t xml:space="preserve"> tot en met 2.7</w:t>
      </w:r>
      <w:r w:rsidRPr="00963ED0">
        <w:rPr>
          <w:rFonts w:ascii="Times New Roman" w:hAnsi="Times New Roman"/>
          <w:sz w:val="24"/>
        </w:rPr>
        <w:t>.</w:t>
      </w:r>
      <w:r w:rsidR="003E0297" w:rsidRPr="00963ED0">
        <w:rPr>
          <w:rFonts w:ascii="Times New Roman" w:hAnsi="Times New Roman"/>
          <w:sz w:val="24"/>
        </w:rPr>
        <w:t>2</w:t>
      </w:r>
      <w:r w:rsidRPr="00963ED0">
        <w:rPr>
          <w:rFonts w:ascii="Times New Roman" w:hAnsi="Times New Roman"/>
          <w:sz w:val="24"/>
        </w:rPr>
        <w:t xml:space="preserve"> van het wetsvoorstel. Voor deze artikelen is aangesloten bij de OESO-</w:t>
      </w:r>
      <w:r w:rsidRPr="00963ED0">
        <w:rPr>
          <w:rFonts w:ascii="Times New Roman" w:hAnsi="Times New Roman"/>
          <w:i/>
          <w:sz w:val="24"/>
        </w:rPr>
        <w:t>due diligence handreiking.</w:t>
      </w:r>
      <w:r w:rsidRPr="00963ED0">
        <w:rPr>
          <w:rFonts w:ascii="Times New Roman" w:hAnsi="Times New Roman"/>
          <w:sz w:val="24"/>
          <w:vertAlign w:val="superscript"/>
        </w:rPr>
        <w:footnoteReference w:id="88"/>
      </w:r>
      <w:r w:rsidRPr="00963ED0">
        <w:rPr>
          <w:rFonts w:ascii="Times New Roman" w:hAnsi="Times New Roman"/>
          <w:i/>
          <w:sz w:val="24"/>
        </w:rPr>
        <w:t xml:space="preserve"> </w:t>
      </w:r>
      <w:r w:rsidRPr="00963ED0">
        <w:rPr>
          <w:rFonts w:ascii="Times New Roman" w:hAnsi="Times New Roman"/>
          <w:sz w:val="24"/>
        </w:rPr>
        <w:t>Ondernemingen dienen deze stappen te doorlopen en voor alle bedrijfsactiviteiten en hun zakelijke relaties, inclusief de hele productieketen. In de OESO-</w:t>
      </w:r>
      <w:r w:rsidRPr="00963ED0">
        <w:rPr>
          <w:rFonts w:ascii="Times New Roman" w:hAnsi="Times New Roman"/>
          <w:i/>
          <w:sz w:val="24"/>
        </w:rPr>
        <w:t xml:space="preserve">due diligence handreiking </w:t>
      </w:r>
      <w:r w:rsidRPr="00963ED0">
        <w:rPr>
          <w:rFonts w:ascii="Times New Roman" w:hAnsi="Times New Roman"/>
          <w:sz w:val="24"/>
        </w:rPr>
        <w:t>staan concrete voorbeelden voor ondernemingen hoe zij aan de verplichtingen voor gepaste zorgvuldigheid zouden kunnen voldoen. De zes stappen zijn:</w:t>
      </w:r>
    </w:p>
    <w:p w14:paraId="1937EC58"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ab/>
      </w:r>
    </w:p>
    <w:p w14:paraId="1172BE3E"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Stap 1: MVO integreren in het beleid en de managementsystemen van de onderneming (artikel</w:t>
      </w:r>
      <w:r w:rsidR="00A57236" w:rsidRPr="00963ED0">
        <w:rPr>
          <w:rFonts w:ascii="Times New Roman" w:hAnsi="Times New Roman"/>
          <w:sz w:val="24"/>
        </w:rPr>
        <w:t>en</w:t>
      </w:r>
      <w:r w:rsidRPr="00963ED0">
        <w:rPr>
          <w:rFonts w:ascii="Times New Roman" w:hAnsi="Times New Roman"/>
          <w:sz w:val="24"/>
        </w:rPr>
        <w:t xml:space="preserve"> 2.2</w:t>
      </w:r>
      <w:r w:rsidR="00A57236" w:rsidRPr="00963ED0">
        <w:rPr>
          <w:rFonts w:ascii="Times New Roman" w:hAnsi="Times New Roman"/>
          <w:sz w:val="24"/>
        </w:rPr>
        <w:t>.1 en 2.2.2</w:t>
      </w:r>
      <w:r w:rsidRPr="00963ED0">
        <w:rPr>
          <w:rFonts w:ascii="Times New Roman" w:hAnsi="Times New Roman"/>
          <w:sz w:val="24"/>
        </w:rPr>
        <w:t>);</w:t>
      </w:r>
    </w:p>
    <w:p w14:paraId="79F914EE" w14:textId="77777777" w:rsidR="00C36588" w:rsidRPr="00963ED0" w:rsidRDefault="00C36588" w:rsidP="00963ED0">
      <w:pPr>
        <w:tabs>
          <w:tab w:val="left" w:pos="284"/>
          <w:tab w:val="left" w:pos="567"/>
          <w:tab w:val="left" w:pos="851"/>
        </w:tabs>
        <w:rPr>
          <w:rFonts w:ascii="Times New Roman" w:hAnsi="Times New Roman"/>
          <w:sz w:val="24"/>
        </w:rPr>
      </w:pPr>
    </w:p>
    <w:p w14:paraId="63A4E871"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Stap 2: Identificeren van daadwerkelijke of potentiële nadelige gevolgen voor MVO-thema’s (artikel 2.3</w:t>
      </w:r>
      <w:r w:rsidR="00A57236" w:rsidRPr="00963ED0">
        <w:rPr>
          <w:rFonts w:ascii="Times New Roman" w:hAnsi="Times New Roman"/>
          <w:sz w:val="24"/>
        </w:rPr>
        <w:t>.1</w:t>
      </w:r>
      <w:r w:rsidRPr="00963ED0">
        <w:rPr>
          <w:rFonts w:ascii="Times New Roman" w:hAnsi="Times New Roman"/>
          <w:sz w:val="24"/>
        </w:rPr>
        <w:t>);</w:t>
      </w:r>
    </w:p>
    <w:p w14:paraId="48762C2A" w14:textId="77777777" w:rsidR="00C36588" w:rsidRPr="00963ED0" w:rsidRDefault="00C36588" w:rsidP="00963ED0">
      <w:pPr>
        <w:tabs>
          <w:tab w:val="left" w:pos="284"/>
          <w:tab w:val="left" w:pos="567"/>
          <w:tab w:val="left" w:pos="851"/>
        </w:tabs>
        <w:rPr>
          <w:rFonts w:ascii="Times New Roman" w:hAnsi="Times New Roman"/>
          <w:sz w:val="24"/>
        </w:rPr>
      </w:pPr>
    </w:p>
    <w:p w14:paraId="78891D6C" w14:textId="5DEEF63E"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Stap 3: Deze nadelige gevolgen stoppen, voor</w:t>
      </w:r>
      <w:r w:rsidR="00A57236" w:rsidRPr="00963ED0">
        <w:rPr>
          <w:rFonts w:ascii="Times New Roman" w:hAnsi="Times New Roman"/>
          <w:sz w:val="24"/>
        </w:rPr>
        <w:t>komen of beperken (artikelen 2.4.1 t/m 2.4.</w:t>
      </w:r>
      <w:r w:rsidR="00F60B24">
        <w:rPr>
          <w:rFonts w:ascii="Times New Roman" w:hAnsi="Times New Roman"/>
          <w:sz w:val="24"/>
        </w:rPr>
        <w:t>4</w:t>
      </w:r>
      <w:r w:rsidRPr="00963ED0">
        <w:rPr>
          <w:rFonts w:ascii="Times New Roman" w:hAnsi="Times New Roman"/>
          <w:sz w:val="24"/>
        </w:rPr>
        <w:t>);</w:t>
      </w:r>
      <w:r w:rsidR="00A57236" w:rsidRPr="00963ED0">
        <w:rPr>
          <w:rFonts w:ascii="Times New Roman" w:hAnsi="Times New Roman"/>
          <w:sz w:val="24"/>
        </w:rPr>
        <w:t xml:space="preserve"> deze artikelen </w:t>
      </w:r>
      <w:r w:rsidR="00BB0E3E" w:rsidRPr="00963ED0">
        <w:rPr>
          <w:rFonts w:ascii="Times New Roman" w:hAnsi="Times New Roman"/>
          <w:sz w:val="24"/>
        </w:rPr>
        <w:t>omschrijven</w:t>
      </w:r>
      <w:r w:rsidR="00A57236" w:rsidRPr="00963ED0">
        <w:rPr>
          <w:rFonts w:ascii="Times New Roman" w:hAnsi="Times New Roman"/>
          <w:sz w:val="24"/>
        </w:rPr>
        <w:t xml:space="preserve"> het plan van aanpak voor en de voorwaarden waaronder een activiteit of een zakenrelatie beëindigd dient te worden;</w:t>
      </w:r>
    </w:p>
    <w:p w14:paraId="3F3AB417" w14:textId="77777777" w:rsidR="00C36588" w:rsidRPr="00963ED0" w:rsidRDefault="00C36588" w:rsidP="00963ED0">
      <w:pPr>
        <w:tabs>
          <w:tab w:val="left" w:pos="284"/>
          <w:tab w:val="left" w:pos="567"/>
          <w:tab w:val="left" w:pos="851"/>
        </w:tabs>
        <w:rPr>
          <w:rFonts w:ascii="Times New Roman" w:hAnsi="Times New Roman"/>
          <w:sz w:val="24"/>
        </w:rPr>
      </w:pPr>
    </w:p>
    <w:p w14:paraId="4A1BB9EF" w14:textId="5F6EFA2A"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Stap 4: Monitoren van de praktische toepassing en resultaten (artikel 2.5</w:t>
      </w:r>
      <w:r w:rsidR="00F60B24">
        <w:rPr>
          <w:rFonts w:ascii="Times New Roman" w:hAnsi="Times New Roman"/>
          <w:sz w:val="24"/>
        </w:rPr>
        <w:t>.1</w:t>
      </w:r>
      <w:r w:rsidRPr="00963ED0">
        <w:rPr>
          <w:rFonts w:ascii="Times New Roman" w:hAnsi="Times New Roman"/>
          <w:sz w:val="24"/>
        </w:rPr>
        <w:t>);</w:t>
      </w:r>
    </w:p>
    <w:p w14:paraId="24B8EF07" w14:textId="77777777" w:rsidR="00C36588" w:rsidRPr="00963ED0" w:rsidRDefault="00C36588" w:rsidP="00963ED0">
      <w:pPr>
        <w:tabs>
          <w:tab w:val="left" w:pos="284"/>
          <w:tab w:val="left" w:pos="567"/>
          <w:tab w:val="left" w:pos="851"/>
        </w:tabs>
        <w:rPr>
          <w:rFonts w:ascii="Times New Roman" w:hAnsi="Times New Roman"/>
          <w:sz w:val="24"/>
        </w:rPr>
      </w:pPr>
    </w:p>
    <w:p w14:paraId="65B693EA" w14:textId="2C599EB2"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Stap 5: Communiceren over de manier waarop de gevolgen worden aangepakt</w:t>
      </w:r>
      <w:r w:rsidR="00A57236" w:rsidRPr="00963ED0">
        <w:rPr>
          <w:rFonts w:ascii="Times New Roman" w:hAnsi="Times New Roman"/>
          <w:sz w:val="24"/>
        </w:rPr>
        <w:t xml:space="preserve"> in een jaarlijkse rapportage</w:t>
      </w:r>
      <w:r w:rsidRPr="00963ED0">
        <w:rPr>
          <w:rFonts w:ascii="Times New Roman" w:hAnsi="Times New Roman"/>
          <w:sz w:val="24"/>
        </w:rPr>
        <w:t xml:space="preserve"> (artikel 2.6</w:t>
      </w:r>
      <w:r w:rsidR="00F60B24">
        <w:rPr>
          <w:rFonts w:ascii="Times New Roman" w:hAnsi="Times New Roman"/>
          <w:sz w:val="24"/>
        </w:rPr>
        <w:t>.1</w:t>
      </w:r>
      <w:r w:rsidRPr="00963ED0">
        <w:rPr>
          <w:rFonts w:ascii="Times New Roman" w:hAnsi="Times New Roman"/>
          <w:sz w:val="24"/>
        </w:rPr>
        <w:t>);</w:t>
      </w:r>
    </w:p>
    <w:p w14:paraId="285576F0" w14:textId="77777777" w:rsidR="00C36588" w:rsidRPr="00963ED0" w:rsidRDefault="00C36588" w:rsidP="00963ED0">
      <w:pPr>
        <w:tabs>
          <w:tab w:val="left" w:pos="284"/>
          <w:tab w:val="left" w:pos="567"/>
          <w:tab w:val="left" w:pos="851"/>
        </w:tabs>
        <w:rPr>
          <w:rFonts w:ascii="Times New Roman" w:hAnsi="Times New Roman"/>
          <w:sz w:val="24"/>
        </w:rPr>
      </w:pPr>
    </w:p>
    <w:p w14:paraId="71C0A37C"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Stap 6: Waar van toepassing herstel mogelijk maken of hieraan meewerken (artikel 2.7</w:t>
      </w:r>
      <w:r w:rsidR="00A57236" w:rsidRPr="00963ED0">
        <w:rPr>
          <w:rFonts w:ascii="Times New Roman" w:hAnsi="Times New Roman"/>
          <w:sz w:val="24"/>
        </w:rPr>
        <w:t>.1 en 2.7.2</w:t>
      </w:r>
      <w:r w:rsidRPr="00963ED0">
        <w:rPr>
          <w:rFonts w:ascii="Times New Roman" w:hAnsi="Times New Roman"/>
          <w:sz w:val="24"/>
        </w:rPr>
        <w:t>).</w:t>
      </w:r>
    </w:p>
    <w:p w14:paraId="064CC523" w14:textId="77777777" w:rsidR="00C36588" w:rsidRPr="00963ED0" w:rsidRDefault="00C36588" w:rsidP="00963ED0">
      <w:pPr>
        <w:tabs>
          <w:tab w:val="left" w:pos="284"/>
          <w:tab w:val="left" w:pos="567"/>
          <w:tab w:val="left" w:pos="851"/>
        </w:tabs>
        <w:rPr>
          <w:rFonts w:ascii="Times New Roman" w:hAnsi="Times New Roman"/>
          <w:sz w:val="24"/>
        </w:rPr>
      </w:pPr>
    </w:p>
    <w:p w14:paraId="11198D41" w14:textId="2F0F4CDA" w:rsidR="0067638A"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 xml:space="preserve">Bij stap 1 </w:t>
      </w:r>
      <w:r w:rsidRPr="00963ED0">
        <w:rPr>
          <w:rFonts w:ascii="Times New Roman" w:hAnsi="Times New Roman"/>
          <w:sz w:val="24"/>
        </w:rPr>
        <w:t>De OESO-richtlijnen schrijven voor dat gepaste zorgvuldigheid onderdeel moet worden van beleid en management van een onderneming. Daarom dient een onderneming dit beleid te publiceren in een beleidsdocument. Daarbij hoort een plan voor de concrete toepassing van gepaste zorgvuldigheid. Het beleid dient ook geïntegreerd te worden in de managementsystemen van een onderneming en in het reguliere bedrijfsproces</w:t>
      </w:r>
      <w:r w:rsidR="0067638A" w:rsidRPr="00963ED0">
        <w:rPr>
          <w:rFonts w:ascii="Times New Roman" w:hAnsi="Times New Roman"/>
          <w:sz w:val="24"/>
        </w:rPr>
        <w:t>.</w:t>
      </w:r>
      <w:r w:rsidRPr="00963ED0">
        <w:rPr>
          <w:rFonts w:ascii="Times New Roman" w:hAnsi="Times New Roman"/>
          <w:sz w:val="24"/>
        </w:rPr>
        <w:t xml:space="preserve"> </w:t>
      </w:r>
    </w:p>
    <w:p w14:paraId="671E9BB1" w14:textId="77777777" w:rsidR="0067638A" w:rsidRPr="00963ED0" w:rsidRDefault="0067638A" w:rsidP="00963ED0">
      <w:pPr>
        <w:tabs>
          <w:tab w:val="left" w:pos="284"/>
          <w:tab w:val="left" w:pos="567"/>
          <w:tab w:val="left" w:pos="851"/>
        </w:tabs>
        <w:rPr>
          <w:rFonts w:ascii="Times New Roman" w:hAnsi="Times New Roman"/>
          <w:sz w:val="24"/>
        </w:rPr>
      </w:pPr>
    </w:p>
    <w:p w14:paraId="366B9063" w14:textId="7B2D5D18" w:rsidR="00160AA7" w:rsidRPr="00963ED0" w:rsidRDefault="00160AA7" w:rsidP="00963ED0">
      <w:pPr>
        <w:tabs>
          <w:tab w:val="left" w:pos="284"/>
          <w:tab w:val="left" w:pos="567"/>
          <w:tab w:val="left" w:pos="851"/>
        </w:tabs>
        <w:rPr>
          <w:rFonts w:ascii="Times New Roman" w:hAnsi="Times New Roman"/>
          <w:sz w:val="24"/>
        </w:rPr>
      </w:pPr>
      <w:r w:rsidRPr="00963ED0">
        <w:rPr>
          <w:rFonts w:ascii="Times New Roman" w:hAnsi="Times New Roman"/>
          <w:sz w:val="24"/>
        </w:rPr>
        <w:t>Bij het opstellen van het beleidsdocument betrekt ze ook medewerkers</w:t>
      </w:r>
      <w:r w:rsidR="00DD3CBF">
        <w:rPr>
          <w:rFonts w:ascii="Times New Roman" w:hAnsi="Times New Roman"/>
          <w:sz w:val="24"/>
        </w:rPr>
        <w:t xml:space="preserve"> </w:t>
      </w:r>
      <w:r w:rsidRPr="00963ED0">
        <w:rPr>
          <w:rFonts w:ascii="Times New Roman" w:hAnsi="Times New Roman"/>
          <w:sz w:val="24"/>
        </w:rPr>
        <w:t>in dienst van de onderneming, betrokkenen, experts en zakenrelaties. Om de bekendheid van het beleidsdocument te vergroten dient dit op toegankelijke wijze gepubliceerd te worden, zowel in het Nederlands als in het Engels en de lokale taal.</w:t>
      </w:r>
    </w:p>
    <w:p w14:paraId="7B3B5CAF" w14:textId="77777777" w:rsidR="0067638A" w:rsidRPr="00963ED0" w:rsidRDefault="0067638A" w:rsidP="00963ED0">
      <w:pPr>
        <w:tabs>
          <w:tab w:val="left" w:pos="284"/>
          <w:tab w:val="left" w:pos="567"/>
          <w:tab w:val="left" w:pos="851"/>
        </w:tabs>
        <w:rPr>
          <w:rFonts w:ascii="Times New Roman" w:hAnsi="Times New Roman"/>
          <w:sz w:val="24"/>
        </w:rPr>
      </w:pPr>
    </w:p>
    <w:p w14:paraId="34C98316" w14:textId="2B23FF00" w:rsidR="0067638A" w:rsidRPr="00963ED0" w:rsidRDefault="0067638A"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lijn met de Europese conceptrichtlijn is naast het beleidsdocument ook de gedragscode toegevoegd. Het beleidsdocument dient, eveneens in navolging van de conceptrichtlijn, </w:t>
      </w:r>
      <w:r w:rsidRPr="00963ED0">
        <w:rPr>
          <w:rFonts w:ascii="Times New Roman" w:hAnsi="Times New Roman"/>
          <w:sz w:val="24"/>
        </w:rPr>
        <w:lastRenderedPageBreak/>
        <w:t>jaarlijks geactualiseerd te worden, in plaats van tweejaarlijks, zoals dit in het oorspronkelijke voorstel stond.</w:t>
      </w:r>
    </w:p>
    <w:p w14:paraId="1EFA6FBB" w14:textId="7C1F8A32" w:rsidR="0067638A" w:rsidRPr="00963ED0" w:rsidRDefault="0067638A" w:rsidP="00963ED0">
      <w:pPr>
        <w:tabs>
          <w:tab w:val="left" w:pos="284"/>
          <w:tab w:val="left" w:pos="567"/>
          <w:tab w:val="left" w:pos="851"/>
        </w:tabs>
        <w:rPr>
          <w:rFonts w:ascii="Times New Roman" w:hAnsi="Times New Roman"/>
          <w:sz w:val="24"/>
        </w:rPr>
      </w:pPr>
    </w:p>
    <w:p w14:paraId="6105AAEE" w14:textId="1441C24E" w:rsidR="0067638A" w:rsidRPr="00963ED0" w:rsidRDefault="0015079A" w:rsidP="00963ED0">
      <w:pPr>
        <w:tabs>
          <w:tab w:val="left" w:pos="284"/>
          <w:tab w:val="left" w:pos="567"/>
          <w:tab w:val="left" w:pos="851"/>
        </w:tabs>
        <w:rPr>
          <w:rFonts w:ascii="Times New Roman" w:hAnsi="Times New Roman"/>
          <w:sz w:val="24"/>
        </w:rPr>
      </w:pPr>
      <w:r w:rsidRPr="00963ED0">
        <w:rPr>
          <w:rFonts w:ascii="Times New Roman" w:hAnsi="Times New Roman"/>
          <w:sz w:val="24"/>
        </w:rPr>
        <w:t>Uit</w:t>
      </w:r>
      <w:r w:rsidR="0067638A" w:rsidRPr="00963ED0">
        <w:rPr>
          <w:rFonts w:ascii="Times New Roman" w:hAnsi="Times New Roman"/>
          <w:sz w:val="24"/>
        </w:rPr>
        <w:t xml:space="preserve"> de conceptrichtlijn </w:t>
      </w:r>
      <w:r w:rsidRPr="00963ED0">
        <w:rPr>
          <w:rFonts w:ascii="Times New Roman" w:hAnsi="Times New Roman"/>
          <w:sz w:val="24"/>
        </w:rPr>
        <w:t>is ook overgenomen</w:t>
      </w:r>
      <w:r w:rsidR="0067638A" w:rsidRPr="00963ED0">
        <w:rPr>
          <w:rFonts w:ascii="Times New Roman" w:hAnsi="Times New Roman"/>
          <w:sz w:val="24"/>
        </w:rPr>
        <w:t xml:space="preserve"> dat een onderneming de verantwoordelijkheid voor zowel de in- als de uitvoering van het beleid belegt bij een bestuurder. </w:t>
      </w:r>
      <w:r w:rsidRPr="00963ED0">
        <w:rPr>
          <w:rFonts w:ascii="Times New Roman" w:hAnsi="Times New Roman"/>
          <w:sz w:val="24"/>
        </w:rPr>
        <w:t xml:space="preserve">Daarbij geldt ook </w:t>
      </w:r>
      <w:r w:rsidR="0067638A" w:rsidRPr="00963ED0">
        <w:rPr>
          <w:rFonts w:ascii="Times New Roman" w:hAnsi="Times New Roman"/>
          <w:sz w:val="24"/>
        </w:rPr>
        <w:t>dat bij eventuele variabele beloning van bestuurders ook rekening gehouden dient te worden met zijn of haar bijdrage aan het opstellen en naleven van een klimaatplan.</w:t>
      </w:r>
    </w:p>
    <w:p w14:paraId="029727B2" w14:textId="1C819C04" w:rsidR="0015079A" w:rsidRPr="00963ED0" w:rsidRDefault="0015079A" w:rsidP="00963ED0">
      <w:pPr>
        <w:tabs>
          <w:tab w:val="left" w:pos="284"/>
          <w:tab w:val="left" w:pos="567"/>
          <w:tab w:val="left" w:pos="851"/>
        </w:tabs>
        <w:rPr>
          <w:rFonts w:ascii="Times New Roman" w:hAnsi="Times New Roman"/>
          <w:sz w:val="24"/>
        </w:rPr>
      </w:pPr>
    </w:p>
    <w:p w14:paraId="334AFB67" w14:textId="5FA826EF" w:rsidR="0015079A" w:rsidRPr="00963ED0" w:rsidRDefault="0015079A" w:rsidP="00963ED0">
      <w:pPr>
        <w:tabs>
          <w:tab w:val="left" w:pos="284"/>
          <w:tab w:val="left" w:pos="567"/>
          <w:tab w:val="left" w:pos="851"/>
        </w:tabs>
        <w:rPr>
          <w:rFonts w:ascii="Times New Roman" w:hAnsi="Times New Roman"/>
          <w:sz w:val="24"/>
        </w:rPr>
      </w:pPr>
      <w:r w:rsidRPr="00963ED0">
        <w:rPr>
          <w:rFonts w:ascii="Times New Roman" w:hAnsi="Times New Roman"/>
          <w:sz w:val="24"/>
        </w:rPr>
        <w:t>Verder is uit de conceptrichtlijn overgenomen dat ondernemingen in overeenkomsten voorwaarden opnemen ter verkrijging van garanties van zakenrelaties, dat zij de gedragscode zoals hiervoor genoemd naleven en, zo nodig, o</w:t>
      </w:r>
      <w:r w:rsidR="0001725B" w:rsidRPr="00963ED0">
        <w:rPr>
          <w:rFonts w:ascii="Times New Roman" w:hAnsi="Times New Roman"/>
          <w:sz w:val="24"/>
        </w:rPr>
        <w:t>ver het opstellen van een corrig</w:t>
      </w:r>
      <w:r w:rsidRPr="00963ED0">
        <w:rPr>
          <w:rFonts w:ascii="Times New Roman" w:hAnsi="Times New Roman"/>
          <w:sz w:val="24"/>
        </w:rPr>
        <w:t>erend actieplan.</w:t>
      </w:r>
    </w:p>
    <w:p w14:paraId="328ADF83" w14:textId="77777777" w:rsidR="00C36588" w:rsidRPr="00963ED0" w:rsidRDefault="00C36588" w:rsidP="00963ED0">
      <w:pPr>
        <w:tabs>
          <w:tab w:val="left" w:pos="284"/>
          <w:tab w:val="left" w:pos="567"/>
          <w:tab w:val="left" w:pos="851"/>
        </w:tabs>
        <w:rPr>
          <w:rFonts w:ascii="Times New Roman" w:hAnsi="Times New Roman"/>
          <w:sz w:val="24"/>
        </w:rPr>
      </w:pPr>
    </w:p>
    <w:p w14:paraId="14AD7597"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 xml:space="preserve">Bij stap 2 </w:t>
      </w:r>
      <w:r w:rsidRPr="00963ED0">
        <w:rPr>
          <w:rFonts w:ascii="Times New Roman" w:hAnsi="Times New Roman"/>
          <w:sz w:val="24"/>
        </w:rPr>
        <w:t>Ondernemingen moeten hun betrokkenheid vaststellen bij de geïdentificeerde daadwerkelijke of potentiële nadelige gevolgen om de juiste aanpak te bepalen. De onderneming dient daartoe breed onderzoek te verrichten naar alle zakelijke gebieden, activiteiten en relaties, inclusief de productieketen, om te identificeren waar de kans op MVO-risico’s het grootst en belangrijkst is. De inventarisatie moet de onderneming in staat stellen een eerste prioritering uit te voeren van de belangrijkste risicogebieden voor verdere beoordeling. Ondernemingen kunnen bij het vaststellen van de gevolgen voor mensenrechten speciale aandacht besteden aan potentiële nadelige gevolgen voor individuen uit groepen of bevolkingsgroepen die kwetsbaar zijn of een hoge kans op marginalisering hebben. Zij kunnen daarbij ook rekening houden met de mogelijk verschillende gevolgen voor mannen en vrouwen.</w:t>
      </w:r>
    </w:p>
    <w:p w14:paraId="167382F7" w14:textId="638A0832" w:rsidR="00C36588" w:rsidRPr="00963ED0" w:rsidRDefault="00C36588" w:rsidP="00963ED0">
      <w:pPr>
        <w:tabs>
          <w:tab w:val="left" w:pos="284"/>
          <w:tab w:val="left" w:pos="567"/>
          <w:tab w:val="left" w:pos="851"/>
        </w:tabs>
        <w:rPr>
          <w:rFonts w:ascii="Times New Roman" w:hAnsi="Times New Roman"/>
          <w:sz w:val="24"/>
        </w:rPr>
      </w:pPr>
    </w:p>
    <w:p w14:paraId="6873F1E1" w14:textId="0C7D6D49" w:rsidR="00C36588" w:rsidRPr="00963ED0" w:rsidRDefault="00C2427D" w:rsidP="00963ED0">
      <w:pPr>
        <w:tabs>
          <w:tab w:val="left" w:pos="284"/>
          <w:tab w:val="left" w:pos="567"/>
          <w:tab w:val="left" w:pos="851"/>
        </w:tabs>
        <w:rPr>
          <w:rFonts w:ascii="Times New Roman" w:hAnsi="Times New Roman"/>
          <w:sz w:val="24"/>
        </w:rPr>
      </w:pPr>
      <w:r w:rsidRPr="00963ED0">
        <w:rPr>
          <w:rFonts w:ascii="Times New Roman" w:hAnsi="Times New Roman"/>
          <w:sz w:val="24"/>
        </w:rPr>
        <w:t>Vervolgens</w:t>
      </w:r>
      <w:r w:rsidR="00C36588" w:rsidRPr="00963ED0">
        <w:rPr>
          <w:rFonts w:ascii="Times New Roman" w:hAnsi="Times New Roman"/>
          <w:sz w:val="24"/>
        </w:rPr>
        <w:t xml:space="preserve"> beoordeelt de onderneming haar eigen betrokkenheid bij de geïdentificeerde daadwerkelijke of potentiële nadelige gevolgen om de juiste aanpak te bepalen. Daarbij moet specifiek onderzocht worden, onder andere door middel van betekenisvolle participatie van betrokkenen, of de onderneming het nadelige gevolg zelf heeft veroorzaakt (of zou kunnen veroorzaken), eraan heeft bijgedragen (of zou kunnen bijdragen), of dat het nadelige gevolg direct verbonden is (of verbonden zou kunnen zijn) met de activiteiten of producten van een zakelijke relatie van de onderneming.</w:t>
      </w:r>
    </w:p>
    <w:p w14:paraId="43132EC3" w14:textId="77777777" w:rsidR="00C36588" w:rsidRPr="00963ED0" w:rsidRDefault="00C36588" w:rsidP="00963ED0">
      <w:pPr>
        <w:tabs>
          <w:tab w:val="left" w:pos="284"/>
          <w:tab w:val="left" w:pos="567"/>
          <w:tab w:val="left" w:pos="851"/>
        </w:tabs>
        <w:rPr>
          <w:rFonts w:ascii="Times New Roman" w:hAnsi="Times New Roman"/>
          <w:sz w:val="24"/>
        </w:rPr>
      </w:pPr>
    </w:p>
    <w:p w14:paraId="51F5C981" w14:textId="1CB0F28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Wanneer er veel potentiële nadelige gevolgen in de productieketen gesignaleerd zijn, brengt de onderneming een prioritering aan: de risico’s die het meest ernstig worden ingeschat en die met de grootste mate van waarschijnlijkheid kunnen optreden, dienen als eerste aangepakt te worden. Deze inschatting gebeurt op basis van de verkregen informatie uit de gemaakte risico-inventarisatie. Wanneer de nadelige gevolgen die uit de geprioriteerde risico’s voortvloeien aangepakt zijn, dienen de minder ernstige gevolgen geadresseerd te worden.</w:t>
      </w:r>
      <w:r w:rsidRPr="00963ED0">
        <w:rPr>
          <w:rFonts w:ascii="Times New Roman" w:hAnsi="Times New Roman"/>
          <w:sz w:val="24"/>
          <w:vertAlign w:val="superscript"/>
        </w:rPr>
        <w:footnoteReference w:id="89"/>
      </w:r>
    </w:p>
    <w:p w14:paraId="4B54E6C1" w14:textId="025DD3CD" w:rsidR="0001725B" w:rsidRPr="00963ED0" w:rsidRDefault="0001725B" w:rsidP="00963ED0">
      <w:pPr>
        <w:tabs>
          <w:tab w:val="left" w:pos="284"/>
          <w:tab w:val="left" w:pos="567"/>
          <w:tab w:val="left" w:pos="851"/>
        </w:tabs>
        <w:rPr>
          <w:rFonts w:ascii="Times New Roman" w:hAnsi="Times New Roman"/>
          <w:sz w:val="24"/>
        </w:rPr>
      </w:pPr>
    </w:p>
    <w:p w14:paraId="64930383" w14:textId="2E3A1A77" w:rsidR="0001725B" w:rsidRPr="00963ED0" w:rsidRDefault="0001725B" w:rsidP="00963ED0">
      <w:pPr>
        <w:tabs>
          <w:tab w:val="left" w:pos="284"/>
          <w:tab w:val="left" w:pos="567"/>
          <w:tab w:val="left" w:pos="851"/>
        </w:tabs>
        <w:rPr>
          <w:rFonts w:ascii="Times New Roman" w:hAnsi="Times New Roman"/>
          <w:sz w:val="24"/>
        </w:rPr>
      </w:pPr>
      <w:r w:rsidRPr="00963ED0">
        <w:rPr>
          <w:rFonts w:ascii="Times New Roman" w:hAnsi="Times New Roman"/>
          <w:sz w:val="24"/>
        </w:rPr>
        <w:t>In de risicoanalyse is ook klimaatverandering betrokken. Dit is toegevoegd, omdat de conceptrichtlijn van de Europese commissie ook de verplichting heeft opgenomen dat ondernemingen een klimaatplan opstellen. In het wetsvoorstel wordt deze verplichting een onderdeel van de voorschriften voor gepaste zorgvuldigheid. Hiertoe is een nieuw artikel 2.4.2 toegevoegd.</w:t>
      </w:r>
    </w:p>
    <w:p w14:paraId="5D402B75" w14:textId="77777777" w:rsidR="00C36588" w:rsidRPr="00963ED0" w:rsidRDefault="00C36588" w:rsidP="00963ED0">
      <w:pPr>
        <w:tabs>
          <w:tab w:val="left" w:pos="284"/>
          <w:tab w:val="left" w:pos="567"/>
          <w:tab w:val="left" w:pos="851"/>
        </w:tabs>
        <w:rPr>
          <w:rFonts w:ascii="Times New Roman" w:hAnsi="Times New Roman"/>
          <w:sz w:val="24"/>
        </w:rPr>
      </w:pPr>
    </w:p>
    <w:p w14:paraId="01D0204B"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 xml:space="preserve">Bij stap 3 en 6 </w:t>
      </w:r>
      <w:r w:rsidRPr="00963ED0">
        <w:rPr>
          <w:rFonts w:ascii="Times New Roman" w:hAnsi="Times New Roman"/>
          <w:sz w:val="24"/>
        </w:rPr>
        <w:t xml:space="preserve">Als onderdeel van gepaste zorgvuldigheid, is de onderneming verplicht om, als een onderneming nadelige gevolgen veroorzaakt of eraan bijdraagt, de activiteit die de </w:t>
      </w:r>
      <w:r w:rsidRPr="00963ED0">
        <w:rPr>
          <w:rFonts w:ascii="Times New Roman" w:hAnsi="Times New Roman"/>
          <w:sz w:val="24"/>
        </w:rPr>
        <w:lastRenderedPageBreak/>
        <w:t>nadelige gevolgen veroorzaakt of daaraan bijdraagt te beëindigen en de nadelige gevolgen te herstellen of bij te dragen aan het herstel van de nadelige gevolgen. De beoordeling of dit het geval is, wordt gebaseerd op het onderzoek uit stap 2.</w:t>
      </w:r>
    </w:p>
    <w:p w14:paraId="2873893B" w14:textId="77777777" w:rsidR="00C36588" w:rsidRPr="00963ED0" w:rsidRDefault="00C36588" w:rsidP="00963ED0">
      <w:pPr>
        <w:tabs>
          <w:tab w:val="left" w:pos="284"/>
          <w:tab w:val="left" w:pos="567"/>
          <w:tab w:val="left" w:pos="851"/>
        </w:tabs>
        <w:rPr>
          <w:rFonts w:ascii="Times New Roman" w:hAnsi="Times New Roman"/>
          <w:sz w:val="24"/>
        </w:rPr>
      </w:pPr>
    </w:p>
    <w:p w14:paraId="736467D0"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Wanneer een onderneming de nadelige gevolgen niet zelf heeft veroorzaakt of eraan heeft bijgedragen, maar deze rechtstreeks verband houdt met de activiteiten of producten van de onderneming via een zakenrelatie, omvat de verplichting tot gepaste zorgvuldigheid dat de onderneming zijn invloed (</w:t>
      </w:r>
      <w:r w:rsidRPr="00963ED0">
        <w:rPr>
          <w:rFonts w:ascii="Times New Roman" w:hAnsi="Times New Roman"/>
          <w:i/>
          <w:sz w:val="24"/>
        </w:rPr>
        <w:t>leverage</w:t>
      </w:r>
      <w:r w:rsidRPr="00963ED0">
        <w:rPr>
          <w:rFonts w:ascii="Times New Roman" w:hAnsi="Times New Roman"/>
          <w:sz w:val="24"/>
        </w:rPr>
        <w:t>) op de zakenrelatie gebruikt om de nadelige gevolgen te beëindigen of te herstellen.</w:t>
      </w:r>
    </w:p>
    <w:p w14:paraId="6DEF7D10" w14:textId="77777777" w:rsidR="00C36588" w:rsidRPr="00963ED0" w:rsidRDefault="00C36588" w:rsidP="00963ED0">
      <w:pPr>
        <w:tabs>
          <w:tab w:val="left" w:pos="284"/>
          <w:tab w:val="left" w:pos="567"/>
          <w:tab w:val="left" w:pos="851"/>
        </w:tabs>
        <w:rPr>
          <w:rFonts w:ascii="Times New Roman" w:hAnsi="Times New Roman"/>
          <w:sz w:val="24"/>
        </w:rPr>
      </w:pPr>
    </w:p>
    <w:p w14:paraId="179DBB3D"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Bij stap 3 hoort ook het ontwikkelen en implementeren van plannen, op basis van de prioritering van de onderneming, om daadwerkelijke of potentiële nadelige gevolgen voor MVO-thema’s te voorkomen of te beperken die via zakenrelaties direct verbonden zijn met de activiteiten of producten van de onderneming.</w:t>
      </w:r>
      <w:r w:rsidRPr="00963ED0">
        <w:rPr>
          <w:rFonts w:ascii="Times New Roman" w:hAnsi="Times New Roman"/>
          <w:sz w:val="24"/>
          <w:vertAlign w:val="superscript"/>
        </w:rPr>
        <w:footnoteReference w:id="90"/>
      </w:r>
    </w:p>
    <w:p w14:paraId="1924C058" w14:textId="77777777" w:rsidR="00C36588" w:rsidRPr="00963ED0" w:rsidRDefault="00C36588" w:rsidP="00963ED0">
      <w:pPr>
        <w:tabs>
          <w:tab w:val="left" w:pos="284"/>
          <w:tab w:val="left" w:pos="567"/>
          <w:tab w:val="left" w:pos="851"/>
        </w:tabs>
        <w:rPr>
          <w:rFonts w:ascii="Times New Roman" w:hAnsi="Times New Roman"/>
          <w:sz w:val="24"/>
        </w:rPr>
      </w:pPr>
    </w:p>
    <w:p w14:paraId="6DDD1B09" w14:textId="696FB7EB"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relatie tussen een onderneming en nadelige gevolgen is niet statisch. Deze kan bijvoorbeeld veranderen naarmate situaties zich ontwikkelen en kan afhangen van de mate waarin geïdentificeerde risico’s en nadelige gevolgen worden aangepakt via gepaste zorgvuldigheid en beperkende maatregelen.</w:t>
      </w:r>
      <w:r w:rsidRPr="00963ED0">
        <w:rPr>
          <w:rFonts w:ascii="Times New Roman" w:hAnsi="Times New Roman"/>
          <w:sz w:val="24"/>
          <w:vertAlign w:val="superscript"/>
        </w:rPr>
        <w:footnoteReference w:id="91"/>
      </w:r>
      <w:r w:rsidRPr="00963ED0">
        <w:rPr>
          <w:rFonts w:ascii="Times New Roman" w:hAnsi="Times New Roman"/>
          <w:sz w:val="24"/>
        </w:rPr>
        <w:t xml:space="preserve"> Een onderneming is in overtreding van haar verplichting tot gepaste zorgvuldigheid zolang haar bijdrage aan de</w:t>
      </w:r>
      <w:r w:rsidR="00152049">
        <w:rPr>
          <w:rFonts w:ascii="Times New Roman" w:hAnsi="Times New Roman"/>
          <w:sz w:val="24"/>
        </w:rPr>
        <w:t xml:space="preserve"> </w:t>
      </w:r>
      <w:r w:rsidRPr="00963ED0">
        <w:rPr>
          <w:rFonts w:ascii="Times New Roman" w:hAnsi="Times New Roman"/>
          <w:sz w:val="24"/>
        </w:rPr>
        <w:t>nadelige gevolgen niet is beëindigd en de betrokkenen geen herstel hebben gekregen. Wanneer een onderneming bij</w:t>
      </w:r>
      <w:r w:rsidR="003210F6">
        <w:rPr>
          <w:rFonts w:ascii="Times New Roman" w:hAnsi="Times New Roman"/>
          <w:sz w:val="24"/>
        </w:rPr>
        <w:t>ged</w:t>
      </w:r>
      <w:r w:rsidRPr="00963ED0">
        <w:rPr>
          <w:rFonts w:ascii="Times New Roman" w:hAnsi="Times New Roman"/>
          <w:sz w:val="24"/>
        </w:rPr>
        <w:t>ragen heeft aan de schade, dient zij ook bij te dragen aan herstel.</w:t>
      </w:r>
    </w:p>
    <w:p w14:paraId="61B351DC" w14:textId="45A23A10" w:rsidR="005668F7" w:rsidRPr="00963ED0" w:rsidRDefault="005668F7" w:rsidP="00963ED0">
      <w:pPr>
        <w:tabs>
          <w:tab w:val="left" w:pos="284"/>
          <w:tab w:val="left" w:pos="567"/>
          <w:tab w:val="left" w:pos="851"/>
        </w:tabs>
        <w:rPr>
          <w:rFonts w:ascii="Times New Roman" w:hAnsi="Times New Roman"/>
          <w:sz w:val="24"/>
        </w:rPr>
      </w:pPr>
    </w:p>
    <w:p w14:paraId="7B9A4031" w14:textId="6DFF96CA" w:rsidR="005668F7" w:rsidRPr="00963ED0" w:rsidRDefault="00F52223" w:rsidP="00963ED0">
      <w:pPr>
        <w:tabs>
          <w:tab w:val="left" w:pos="284"/>
          <w:tab w:val="left" w:pos="567"/>
          <w:tab w:val="left" w:pos="851"/>
        </w:tabs>
        <w:rPr>
          <w:rFonts w:ascii="Times New Roman" w:hAnsi="Times New Roman"/>
          <w:sz w:val="24"/>
        </w:rPr>
      </w:pPr>
      <w:r w:rsidRPr="009F69DE">
        <w:rPr>
          <w:rFonts w:ascii="Times New Roman" w:hAnsi="Times New Roman"/>
          <w:sz w:val="24"/>
        </w:rPr>
        <w:t xml:space="preserve">In het kader van de stap van herstel wordt ook voorgeschreven dat </w:t>
      </w:r>
      <w:r w:rsidR="005668F7" w:rsidRPr="009F69DE">
        <w:rPr>
          <w:rFonts w:ascii="Times New Roman" w:hAnsi="Times New Roman"/>
          <w:sz w:val="24"/>
        </w:rPr>
        <w:t xml:space="preserve">de verantwoordelijke bestuurder een gesprek heeft met de klagende betrokkene over de nadelige gevolgen. De klagende betrokkene moet ook over het vervolg van de klacht geïnformeerd worden. </w:t>
      </w:r>
      <w:r w:rsidRPr="009F69DE">
        <w:rPr>
          <w:rFonts w:ascii="Times New Roman" w:hAnsi="Times New Roman"/>
          <w:sz w:val="24"/>
        </w:rPr>
        <w:t xml:space="preserve">Dit is overgenomen uit de conceptrichtlijn, net als het punt </w:t>
      </w:r>
      <w:r w:rsidR="00AE07B9" w:rsidRPr="009F69DE">
        <w:rPr>
          <w:rFonts w:ascii="Times New Roman" w:hAnsi="Times New Roman"/>
          <w:sz w:val="24"/>
        </w:rPr>
        <w:t xml:space="preserve">dat </w:t>
      </w:r>
      <w:r w:rsidR="005668F7" w:rsidRPr="009F69DE">
        <w:rPr>
          <w:rFonts w:ascii="Times New Roman" w:hAnsi="Times New Roman"/>
          <w:sz w:val="24"/>
        </w:rPr>
        <w:t>vergoeding van geleden schade aan de getroffen personen of groep personen als</w:t>
      </w:r>
      <w:r w:rsidR="00AE07B9" w:rsidRPr="009F69DE">
        <w:rPr>
          <w:rFonts w:ascii="Times New Roman" w:hAnsi="Times New Roman"/>
          <w:sz w:val="24"/>
        </w:rPr>
        <w:t xml:space="preserve"> concrete maatregel van herstel </w:t>
      </w:r>
      <w:r w:rsidRPr="009F69DE">
        <w:rPr>
          <w:rFonts w:ascii="Times New Roman" w:hAnsi="Times New Roman"/>
          <w:sz w:val="24"/>
        </w:rPr>
        <w:t>ook</w:t>
      </w:r>
      <w:r w:rsidR="005668F7" w:rsidRPr="009F69DE">
        <w:rPr>
          <w:rFonts w:ascii="Times New Roman" w:hAnsi="Times New Roman"/>
          <w:sz w:val="24"/>
        </w:rPr>
        <w:t xml:space="preserve"> financiële compensatie voor de getroffen gemeenschap </w:t>
      </w:r>
      <w:r w:rsidRPr="009F69DE">
        <w:rPr>
          <w:rFonts w:ascii="Times New Roman" w:hAnsi="Times New Roman"/>
          <w:sz w:val="24"/>
        </w:rPr>
        <w:t>betekenen.</w:t>
      </w:r>
      <w:r w:rsidR="006D56B5" w:rsidRPr="009F69DE">
        <w:rPr>
          <w:rFonts w:ascii="Times New Roman" w:hAnsi="Times New Roman"/>
          <w:sz w:val="24"/>
        </w:rPr>
        <w:t xml:space="preserve"> In artikel 2.7.1 staat beschreven dat </w:t>
      </w:r>
      <w:r w:rsidR="009F69DE" w:rsidRPr="009F69DE">
        <w:rPr>
          <w:rFonts w:ascii="Times New Roman" w:hAnsi="Times New Roman"/>
          <w:sz w:val="24"/>
        </w:rPr>
        <w:t>de onderneming</w:t>
      </w:r>
      <w:r w:rsidR="006D56B5" w:rsidRPr="009F69DE">
        <w:rPr>
          <w:rFonts w:ascii="Times New Roman" w:hAnsi="Times New Roman"/>
          <w:sz w:val="24"/>
        </w:rPr>
        <w:t xml:space="preserve"> moet zorgen voor een goed functionerend herstelmechanisme of hier welwillend aan meewerkt. Ook staat beschreven hoe het mechanisme vormgegeven moet worden, dit is gebaseerd op de effectiviteit criteria van de UNGP’s voor herstelmechanismen.</w:t>
      </w:r>
      <w:r w:rsidR="006D56B5" w:rsidRPr="009F69DE">
        <w:rPr>
          <w:rStyle w:val="Voetnootmarkering"/>
          <w:rFonts w:ascii="Times New Roman" w:hAnsi="Times New Roman"/>
          <w:sz w:val="24"/>
        </w:rPr>
        <w:footnoteReference w:id="92"/>
      </w:r>
    </w:p>
    <w:p w14:paraId="566323C0" w14:textId="77777777" w:rsidR="00C36588" w:rsidRPr="00963ED0" w:rsidRDefault="00C36588" w:rsidP="00963ED0">
      <w:pPr>
        <w:tabs>
          <w:tab w:val="left" w:pos="284"/>
          <w:tab w:val="left" w:pos="567"/>
          <w:tab w:val="left" w:pos="851"/>
        </w:tabs>
        <w:rPr>
          <w:rFonts w:ascii="Times New Roman" w:hAnsi="Times New Roman"/>
          <w:sz w:val="24"/>
        </w:rPr>
      </w:pPr>
    </w:p>
    <w:p w14:paraId="4A8399C4" w14:textId="3E6EF41A"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Gepaste zorgvuldigheid betekent geen afschuiven van verantwoordelijkheid. In een zakelijke relatie blijft elke onderneming zelf verantwoordelijk voor het identificeren en</w:t>
      </w:r>
      <w:r w:rsidR="00152049">
        <w:rPr>
          <w:rFonts w:ascii="Times New Roman" w:hAnsi="Times New Roman"/>
          <w:sz w:val="24"/>
        </w:rPr>
        <w:t xml:space="preserve"> </w:t>
      </w:r>
      <w:r w:rsidRPr="00963ED0">
        <w:rPr>
          <w:rFonts w:ascii="Times New Roman" w:hAnsi="Times New Roman"/>
          <w:sz w:val="24"/>
        </w:rPr>
        <w:t xml:space="preserve">aanpakken van nadelige gevolgen. De </w:t>
      </w:r>
      <w:r w:rsidRPr="00963ED0">
        <w:rPr>
          <w:rFonts w:ascii="Times New Roman" w:hAnsi="Times New Roman"/>
          <w:i/>
          <w:sz w:val="24"/>
        </w:rPr>
        <w:t>due diligence</w:t>
      </w:r>
      <w:r w:rsidRPr="00963ED0">
        <w:rPr>
          <w:rFonts w:ascii="Times New Roman" w:hAnsi="Times New Roman"/>
          <w:sz w:val="24"/>
        </w:rPr>
        <w:t xml:space="preserve">-aanbevelingen uit de OESO-richtlijnen voor multinationale ondernemingen zijn niet bedoeld om de verantwoordelijkheid van overheden af te schuiven op ondernemingen. De aanbevelingen zijn ook niet bedoeld om de verantwoordelijkheid van ondernemingen die nadelige gevolgen veroorzaken of eraan bijdragen te verschuiven naar de ondernemingen die via hun zakenrelaties rechtstreeks verbonden zijn met deze nadelige gevolgen. Elke onderneming wordt juist opgeroepen haar eigen verantwoordelijkheid te nemen voor nadelige gevolgen. Wanneer de gevolgen rechtstreeks verband houden met de activiteiten of producten van een onderneming of een dochteronderneming, moet deze onderneming, voor zover mogelijk en met alles wat binnen </w:t>
      </w:r>
      <w:r w:rsidRPr="00963ED0">
        <w:rPr>
          <w:rFonts w:ascii="Times New Roman" w:hAnsi="Times New Roman"/>
          <w:sz w:val="24"/>
        </w:rPr>
        <w:lastRenderedPageBreak/>
        <w:t>haar macht ligt, proberen daar individueel of in samenwerking met anderen verandering in te brengen.</w:t>
      </w:r>
    </w:p>
    <w:p w14:paraId="35AED131" w14:textId="77777777" w:rsidR="00C36588" w:rsidRPr="00963ED0" w:rsidRDefault="00C36588" w:rsidP="00963ED0">
      <w:pPr>
        <w:tabs>
          <w:tab w:val="left" w:pos="284"/>
          <w:tab w:val="left" w:pos="567"/>
          <w:tab w:val="left" w:pos="851"/>
        </w:tabs>
        <w:rPr>
          <w:rFonts w:ascii="Times New Roman" w:hAnsi="Times New Roman"/>
          <w:sz w:val="24"/>
        </w:rPr>
      </w:pPr>
    </w:p>
    <w:p w14:paraId="0E9C083D" w14:textId="5B14019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Als uiterste redmiddel kan beëindiging van de betrekkingen met een zakenrelatie passend zijn nadat er vergeefse pogingen zijn gedaan om ernstige gevolgen te voorkomen of te beperken. Dit kan ook nodig zijn in het geval de nadelige gevolgen niet hersteld kunnen worden, wanneer er redelijkerwijs geen zicht is op verandering, of wanneer er ernstige nadelige gevolgen of risico’s zijn geïdentificeerd en de entiteit die ze veroorzaakt niet onmiddellijk maatregelen treft om ze te voorkomen of te beperken. In veel gevallen kan dreigen met daadwerkelijke beëindiging van de betrekkingen nodig zijn om werkelijk invloed uit te oefenen. In dit soort gevallen moet de onderneming ook rekening houden </w:t>
      </w:r>
      <w:r w:rsidRPr="009F69DE">
        <w:rPr>
          <w:rFonts w:ascii="Times New Roman" w:hAnsi="Times New Roman"/>
          <w:sz w:val="24"/>
        </w:rPr>
        <w:t xml:space="preserve">met de </w:t>
      </w:r>
      <w:r w:rsidR="00317F5F" w:rsidRPr="009F69DE">
        <w:rPr>
          <w:rFonts w:ascii="Times New Roman" w:hAnsi="Times New Roman"/>
          <w:sz w:val="24"/>
        </w:rPr>
        <w:t>mogelijke negatieve</w:t>
      </w:r>
      <w:r w:rsidR="00317F5F">
        <w:rPr>
          <w:rFonts w:ascii="Times New Roman" w:hAnsi="Times New Roman"/>
          <w:sz w:val="24"/>
        </w:rPr>
        <w:t xml:space="preserve"> </w:t>
      </w:r>
      <w:r w:rsidRPr="00963ED0">
        <w:rPr>
          <w:rFonts w:ascii="Times New Roman" w:hAnsi="Times New Roman"/>
          <w:sz w:val="24"/>
        </w:rPr>
        <w:t>gevolgen van de beslissing om de banden te verbreken.</w:t>
      </w:r>
    </w:p>
    <w:p w14:paraId="12F4D1EC" w14:textId="77777777" w:rsidR="00C36588" w:rsidRPr="00963ED0" w:rsidRDefault="00C36588" w:rsidP="00963ED0">
      <w:pPr>
        <w:tabs>
          <w:tab w:val="left" w:pos="284"/>
          <w:tab w:val="left" w:pos="567"/>
          <w:tab w:val="left" w:pos="851"/>
        </w:tabs>
        <w:rPr>
          <w:rFonts w:ascii="Times New Roman" w:hAnsi="Times New Roman"/>
          <w:sz w:val="24"/>
        </w:rPr>
      </w:pPr>
    </w:p>
    <w:p w14:paraId="55260255" w14:textId="146BF3AD"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 xml:space="preserve">Bij stap 4 </w:t>
      </w:r>
      <w:r w:rsidRPr="00963ED0">
        <w:rPr>
          <w:rFonts w:ascii="Times New Roman" w:hAnsi="Times New Roman"/>
          <w:sz w:val="24"/>
        </w:rPr>
        <w:t>Monitoring maakt ook deel uit van het proces van gepaste zorgvuldigheid. De onderneming monitort de praktische toepassing en effectiviteit van haar beleid en maatregelen voor gepaste zorgvuldigheid. De terugkoppeling vanuit die monitoring wordt, in de vorm van de geleerde lessen, verwerkt in het beleid van de onderneming om het proces en de resultaten daarvan in de toekomst te verbeteren.</w:t>
      </w:r>
    </w:p>
    <w:p w14:paraId="0C6FE5C1" w14:textId="620D331A" w:rsidR="00A43E7F" w:rsidRPr="00963ED0" w:rsidRDefault="00A43E7F" w:rsidP="00963ED0">
      <w:pPr>
        <w:tabs>
          <w:tab w:val="left" w:pos="284"/>
          <w:tab w:val="left" w:pos="567"/>
          <w:tab w:val="left" w:pos="851"/>
        </w:tabs>
        <w:rPr>
          <w:rFonts w:ascii="Times New Roman" w:hAnsi="Times New Roman"/>
          <w:sz w:val="24"/>
        </w:rPr>
      </w:pPr>
    </w:p>
    <w:p w14:paraId="2F6E5E6A" w14:textId="4C3ADDAE" w:rsidR="00A43E7F" w:rsidRPr="00963ED0" w:rsidRDefault="00A43E7F"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navolging van de conceptrichtlijn is opgenomen dat monitoring ook tezamen met andere ondernemingen gedaan kan worden, of door een onafhankelijke derde partij. </w:t>
      </w:r>
    </w:p>
    <w:p w14:paraId="2E34482D" w14:textId="77777777" w:rsidR="00C36588" w:rsidRPr="00963ED0" w:rsidRDefault="00C36588" w:rsidP="00963ED0">
      <w:pPr>
        <w:tabs>
          <w:tab w:val="left" w:pos="284"/>
          <w:tab w:val="left" w:pos="567"/>
          <w:tab w:val="left" w:pos="851"/>
        </w:tabs>
        <w:rPr>
          <w:rFonts w:ascii="Times New Roman" w:hAnsi="Times New Roman"/>
          <w:sz w:val="24"/>
        </w:rPr>
      </w:pPr>
    </w:p>
    <w:p w14:paraId="26C1C34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 xml:space="preserve">Bij stap 5 </w:t>
      </w:r>
      <w:r w:rsidRPr="00963ED0">
        <w:rPr>
          <w:rFonts w:ascii="Times New Roman" w:hAnsi="Times New Roman"/>
          <w:sz w:val="24"/>
        </w:rPr>
        <w:t>Communicatie is een belangrijk aspect van gepaste zorgvuldigheid. Ondernemingen dienen rekenschap af te leggen over de manier waarop ze daadwerkelijke of potentiële nadelige gevolgen identificeren en aanpakken, en moeten overeenkomstig communiceren. De informatie moet publiekelijk gemaakt worden, opdat alle relevante doelgroepen (zoals bijv. personeel, investeerders, consumenten) en in het bijzonder betrokkenen, toegang hebben tot de informatie. De informatie moet voldoende zijn om aan te tonen dat de reactie van de onderneming op de nadelige gevolgen die de onderneming heeft veroorzaakt of waaraan ze heeft bijgedragen, adequaat is. Bij de communicatie moet voldoende rekening worden gehouden met de vertrouwelijkheid van commerciële informatie en andere concurrentie – en veiligheidsoverwegingen.</w:t>
      </w:r>
      <w:r w:rsidRPr="00963ED0">
        <w:rPr>
          <w:rFonts w:ascii="Times New Roman" w:hAnsi="Times New Roman"/>
          <w:sz w:val="24"/>
          <w:vertAlign w:val="superscript"/>
        </w:rPr>
        <w:footnoteReference w:id="93"/>
      </w:r>
    </w:p>
    <w:p w14:paraId="726C9DCE" w14:textId="77777777" w:rsidR="00C36588" w:rsidRPr="00963ED0" w:rsidRDefault="00C36588" w:rsidP="00963ED0">
      <w:pPr>
        <w:tabs>
          <w:tab w:val="left" w:pos="284"/>
          <w:tab w:val="left" w:pos="567"/>
          <w:tab w:val="left" w:pos="851"/>
        </w:tabs>
        <w:rPr>
          <w:rFonts w:ascii="Times New Roman" w:hAnsi="Times New Roman"/>
          <w:sz w:val="24"/>
        </w:rPr>
      </w:pPr>
    </w:p>
    <w:p w14:paraId="4BEED814" w14:textId="65C6305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Ondernemingen moeten jaarlijks publiceren over hun proces van gepaste zorgvuldigheid. Deze publicatieverplichting sluit aan bij de verplichtingen die al gelden op basis van de EU-richtlijn inzake niet-financiële informatie.</w:t>
      </w:r>
      <w:r w:rsidRPr="00963ED0">
        <w:rPr>
          <w:rFonts w:ascii="Times New Roman" w:hAnsi="Times New Roman"/>
          <w:sz w:val="24"/>
          <w:vertAlign w:val="superscript"/>
        </w:rPr>
        <w:footnoteReference w:id="94"/>
      </w:r>
      <w:r w:rsidRPr="00963ED0">
        <w:rPr>
          <w:rFonts w:ascii="Times New Roman" w:hAnsi="Times New Roman"/>
          <w:sz w:val="24"/>
        </w:rPr>
        <w:t xml:space="preserve"> Vanaf het verslagjaar 2017 moeten grote ondernemingen op basis van deze richtlijn in een aparte paragraaf van het jaarverslag rapporteren over beleid, resultaten en risicobeheersing op het gebied van milieu, sociale-en personeelsaspecten, diversiteit, mensenrechten en bestrijding van omkoping en corruptie. Ondernemingen kunnen de rapportage over het proces van gepaste zorgvuldigheid in samenhang uitbrengen met hun rapportage in het kader van het Besluit bekendmaking niet-financiële informatie. In het artikelsgewijze deel wordt verder </w:t>
      </w:r>
      <w:r w:rsidR="00152049" w:rsidRPr="00963ED0">
        <w:rPr>
          <w:rFonts w:ascii="Times New Roman" w:hAnsi="Times New Roman"/>
          <w:sz w:val="24"/>
        </w:rPr>
        <w:t>ingegaan</w:t>
      </w:r>
      <w:r w:rsidRPr="00963ED0">
        <w:rPr>
          <w:rFonts w:ascii="Times New Roman" w:hAnsi="Times New Roman"/>
          <w:sz w:val="24"/>
        </w:rPr>
        <w:t xml:space="preserve"> op de verdere eisen die aan de communicatie worden gesteld.</w:t>
      </w:r>
    </w:p>
    <w:p w14:paraId="24E45501" w14:textId="0B94FAE8" w:rsidR="00C36588" w:rsidRPr="00963ED0" w:rsidRDefault="00C36588" w:rsidP="00963ED0">
      <w:pPr>
        <w:tabs>
          <w:tab w:val="left" w:pos="284"/>
          <w:tab w:val="left" w:pos="567"/>
          <w:tab w:val="left" w:pos="851"/>
        </w:tabs>
        <w:rPr>
          <w:rFonts w:ascii="Times New Roman" w:hAnsi="Times New Roman"/>
          <w:sz w:val="24"/>
        </w:rPr>
      </w:pPr>
    </w:p>
    <w:p w14:paraId="669DC3C1" w14:textId="538835CB"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In de artikelen 2.2</w:t>
      </w:r>
      <w:r w:rsidR="003E0297" w:rsidRPr="00963ED0">
        <w:rPr>
          <w:rFonts w:ascii="Times New Roman" w:hAnsi="Times New Roman"/>
          <w:sz w:val="24"/>
        </w:rPr>
        <w:t>.1</w:t>
      </w:r>
      <w:r w:rsidRPr="00963ED0">
        <w:rPr>
          <w:rFonts w:ascii="Times New Roman" w:hAnsi="Times New Roman"/>
          <w:sz w:val="24"/>
        </w:rPr>
        <w:t xml:space="preserve"> t/m 2.</w:t>
      </w:r>
      <w:r w:rsidR="003E0297" w:rsidRPr="00963ED0">
        <w:rPr>
          <w:rFonts w:ascii="Times New Roman" w:hAnsi="Times New Roman"/>
          <w:sz w:val="24"/>
        </w:rPr>
        <w:t>7.2</w:t>
      </w:r>
      <w:r w:rsidRPr="00963ED0">
        <w:rPr>
          <w:rFonts w:ascii="Times New Roman" w:hAnsi="Times New Roman"/>
          <w:sz w:val="24"/>
        </w:rPr>
        <w:t xml:space="preserve"> worden de zes stappen omschreven met daarbij tevens de mogelijkheid dat de Minister voor BHOS bij regeling de nadere details van de specifieke vereisten voorschrijft</w:t>
      </w:r>
      <w:r w:rsidR="00C2427D" w:rsidRPr="00963ED0">
        <w:rPr>
          <w:rFonts w:ascii="Times New Roman" w:hAnsi="Times New Roman"/>
          <w:sz w:val="24"/>
        </w:rPr>
        <w:t xml:space="preserve"> (op grond van artikel 2.1.1, </w:t>
      </w:r>
      <w:r w:rsidR="008C7E4F" w:rsidRPr="00963ED0">
        <w:rPr>
          <w:rFonts w:ascii="Times New Roman" w:hAnsi="Times New Roman"/>
          <w:sz w:val="24"/>
        </w:rPr>
        <w:t xml:space="preserve">vierde </w:t>
      </w:r>
      <w:r w:rsidR="00C2427D" w:rsidRPr="00963ED0">
        <w:rPr>
          <w:rFonts w:ascii="Times New Roman" w:hAnsi="Times New Roman"/>
          <w:sz w:val="24"/>
        </w:rPr>
        <w:t>lid)</w:t>
      </w:r>
      <w:r w:rsidRPr="00963ED0">
        <w:rPr>
          <w:rFonts w:ascii="Times New Roman" w:hAnsi="Times New Roman"/>
          <w:sz w:val="24"/>
        </w:rPr>
        <w:t>.</w:t>
      </w:r>
    </w:p>
    <w:p w14:paraId="78095F61" w14:textId="52AFFF19" w:rsidR="00C95976" w:rsidRPr="00963ED0" w:rsidRDefault="00C95976" w:rsidP="00963ED0">
      <w:pPr>
        <w:tabs>
          <w:tab w:val="left" w:pos="284"/>
          <w:tab w:val="left" w:pos="567"/>
          <w:tab w:val="left" w:pos="851"/>
        </w:tabs>
        <w:rPr>
          <w:rFonts w:ascii="Times New Roman" w:hAnsi="Times New Roman"/>
          <w:sz w:val="24"/>
        </w:rPr>
      </w:pPr>
    </w:p>
    <w:p w14:paraId="2373056C" w14:textId="56821FBB" w:rsidR="00C95976" w:rsidRPr="00963ED0" w:rsidRDefault="00C95976"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Om recht te doen aan ondernemingen die wel uitvoering hebben gegeven aan convenanten en de </w:t>
      </w:r>
      <w:r w:rsidR="00152049" w:rsidRPr="00963ED0">
        <w:rPr>
          <w:rFonts w:ascii="Times New Roman" w:hAnsi="Times New Roman"/>
          <w:sz w:val="24"/>
        </w:rPr>
        <w:t>OESO-richtlijnen</w:t>
      </w:r>
      <w:r w:rsidRPr="00963ED0">
        <w:rPr>
          <w:rFonts w:ascii="Times New Roman" w:hAnsi="Times New Roman"/>
          <w:sz w:val="24"/>
        </w:rPr>
        <w:t xml:space="preserve"> voor multinationale ondernemingen is in artikel 2.1.2 de mogelijkheid opgenomen om gezamenlijk uitvoering te geven aan de verplichtingen. Die uitvoering dient wel gelijkwaardig te zijn aan de wettelijke verplichtingen. Een onderneming blijft individueel aanspreekbaar op de verplichtingen, maar kan ter verlaging van de administratieve lasten, wel samenwerken met andere ondernemingen. Door de gezamenlijke uitvoering te binden aan een meldplicht aan de toezichthouder, nemen ook de bestuurslasten bij de toezichthouder niet toe. In de artikelsgewijze toelichting wordt hier nader op ingegaan.</w:t>
      </w:r>
      <w:r w:rsidR="004A2681" w:rsidRPr="00963ED0">
        <w:rPr>
          <w:rFonts w:ascii="Times New Roman" w:hAnsi="Times New Roman"/>
          <w:sz w:val="24"/>
        </w:rPr>
        <w:t xml:space="preserve"> Hierbij geldt dat de samenwerkingsverbanden in lijn moeten zijn met mededinging</w:t>
      </w:r>
      <w:r w:rsidR="00DD3CBF">
        <w:rPr>
          <w:rFonts w:ascii="Times New Roman" w:hAnsi="Times New Roman"/>
          <w:sz w:val="24"/>
        </w:rPr>
        <w:t>s</w:t>
      </w:r>
      <w:r w:rsidR="004A2681" w:rsidRPr="00963ED0">
        <w:rPr>
          <w:rFonts w:ascii="Times New Roman" w:hAnsi="Times New Roman"/>
          <w:sz w:val="24"/>
        </w:rPr>
        <w:t>regelgeving en door de samenwerkende ondernemingen moeten worden getoets</w:t>
      </w:r>
      <w:r w:rsidR="007962E5" w:rsidRPr="00963ED0">
        <w:rPr>
          <w:rFonts w:ascii="Times New Roman" w:hAnsi="Times New Roman"/>
          <w:sz w:val="24"/>
        </w:rPr>
        <w:t>t</w:t>
      </w:r>
      <w:r w:rsidR="004A2681" w:rsidRPr="00963ED0">
        <w:rPr>
          <w:rFonts w:ascii="Times New Roman" w:hAnsi="Times New Roman"/>
          <w:sz w:val="24"/>
        </w:rPr>
        <w:t xml:space="preserve"> aan de ‘Leidraad over duurzaamheidsafspraken’</w:t>
      </w:r>
      <w:r w:rsidR="004A2681" w:rsidRPr="00963ED0">
        <w:rPr>
          <w:rStyle w:val="Voetnootmarkering"/>
          <w:rFonts w:ascii="Times New Roman" w:hAnsi="Times New Roman"/>
          <w:sz w:val="24"/>
        </w:rPr>
        <w:footnoteReference w:id="95"/>
      </w:r>
      <w:r w:rsidR="004A2681" w:rsidRPr="00963ED0">
        <w:rPr>
          <w:rFonts w:ascii="Times New Roman" w:hAnsi="Times New Roman"/>
          <w:sz w:val="24"/>
        </w:rPr>
        <w:t xml:space="preserve"> van de Autoriteit Consument en Markt (ACM).</w:t>
      </w:r>
    </w:p>
    <w:p w14:paraId="44DA363A" w14:textId="77777777" w:rsidR="00C95976" w:rsidRPr="00963ED0" w:rsidRDefault="00C95976" w:rsidP="00963ED0">
      <w:pPr>
        <w:tabs>
          <w:tab w:val="left" w:pos="284"/>
          <w:tab w:val="left" w:pos="567"/>
          <w:tab w:val="left" w:pos="851"/>
        </w:tabs>
        <w:rPr>
          <w:rFonts w:ascii="Times New Roman" w:hAnsi="Times New Roman"/>
          <w:sz w:val="24"/>
        </w:rPr>
      </w:pPr>
    </w:p>
    <w:p w14:paraId="4D6BAC63" w14:textId="77777777" w:rsidR="00C36588" w:rsidRPr="00963ED0" w:rsidRDefault="00C36588" w:rsidP="00963ED0">
      <w:pPr>
        <w:tabs>
          <w:tab w:val="left" w:pos="284"/>
          <w:tab w:val="left" w:pos="567"/>
          <w:tab w:val="left" w:pos="851"/>
        </w:tabs>
        <w:rPr>
          <w:rFonts w:ascii="Times New Roman" w:hAnsi="Times New Roman"/>
          <w:sz w:val="24"/>
        </w:rPr>
      </w:pPr>
    </w:p>
    <w:p w14:paraId="36C133AC"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3.2.3 Hoofdstuk 3 van het wetsvoorstel</w:t>
      </w:r>
    </w:p>
    <w:p w14:paraId="2CE821EE" w14:textId="77777777" w:rsidR="00C36588" w:rsidRPr="00963ED0" w:rsidRDefault="00C36588" w:rsidP="00963ED0">
      <w:pPr>
        <w:tabs>
          <w:tab w:val="left" w:pos="284"/>
          <w:tab w:val="left" w:pos="567"/>
          <w:tab w:val="left" w:pos="851"/>
        </w:tabs>
        <w:rPr>
          <w:rFonts w:ascii="Times New Roman" w:hAnsi="Times New Roman"/>
          <w:sz w:val="24"/>
        </w:rPr>
      </w:pPr>
    </w:p>
    <w:p w14:paraId="606A7622" w14:textId="71A11C9E"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hoofdstuk 3 en </w:t>
      </w:r>
      <w:r w:rsidR="00BB0E3E" w:rsidRPr="00963ED0">
        <w:rPr>
          <w:rFonts w:ascii="Times New Roman" w:hAnsi="Times New Roman"/>
          <w:sz w:val="24"/>
        </w:rPr>
        <w:t>de</w:t>
      </w:r>
      <w:r w:rsidRPr="00963ED0">
        <w:rPr>
          <w:rFonts w:ascii="Times New Roman" w:hAnsi="Times New Roman"/>
          <w:sz w:val="24"/>
        </w:rPr>
        <w:t xml:space="preserve"> daaronder vallende artikelen 3.1 en verder wordt het toezicht en handhaving geregeld. </w:t>
      </w:r>
      <w:r w:rsidR="00BB0E3E" w:rsidRPr="00963ED0">
        <w:rPr>
          <w:rFonts w:ascii="Times New Roman" w:hAnsi="Times New Roman"/>
          <w:sz w:val="24"/>
        </w:rPr>
        <w:t>In artikel 3.1.</w:t>
      </w:r>
      <w:r w:rsidR="00F60B24">
        <w:rPr>
          <w:rFonts w:ascii="Times New Roman" w:hAnsi="Times New Roman"/>
          <w:sz w:val="24"/>
        </w:rPr>
        <w:t>1.</w:t>
      </w:r>
      <w:r w:rsidR="00BB0E3E" w:rsidRPr="00963ED0">
        <w:rPr>
          <w:rFonts w:ascii="Times New Roman" w:hAnsi="Times New Roman"/>
          <w:sz w:val="24"/>
        </w:rPr>
        <w:t xml:space="preserve"> wordt de</w:t>
      </w:r>
      <w:r w:rsidRPr="00963ED0">
        <w:rPr>
          <w:rFonts w:ascii="Times New Roman" w:hAnsi="Times New Roman"/>
          <w:sz w:val="24"/>
        </w:rPr>
        <w:t xml:space="preserve"> toezichthouder aangewezen. De taken van de toezichthouder zouden ook bij een bestaande toezichthouder kunnen worden neergelegd</w:t>
      </w:r>
      <w:r w:rsidR="00AB7F7E" w:rsidRPr="00963ED0">
        <w:rPr>
          <w:rFonts w:ascii="Times New Roman" w:hAnsi="Times New Roman"/>
          <w:sz w:val="24"/>
        </w:rPr>
        <w:t>.</w:t>
      </w:r>
      <w:r w:rsidR="008B6AE6" w:rsidRPr="00963ED0">
        <w:rPr>
          <w:rFonts w:ascii="Times New Roman" w:hAnsi="Times New Roman"/>
          <w:sz w:val="24"/>
        </w:rPr>
        <w:t xml:space="preserve"> De initiatiefnemers stellen voor de taken van het toezicht onder te brengen bij </w:t>
      </w:r>
      <w:r w:rsidR="00AB7F7E" w:rsidRPr="00963ED0">
        <w:rPr>
          <w:rFonts w:ascii="Times New Roman" w:hAnsi="Times New Roman"/>
          <w:sz w:val="24"/>
        </w:rPr>
        <w:t>de ACM. Het is echter</w:t>
      </w:r>
      <w:r w:rsidRPr="00963ED0">
        <w:rPr>
          <w:rFonts w:ascii="Times New Roman" w:hAnsi="Times New Roman"/>
          <w:sz w:val="24"/>
        </w:rPr>
        <w:t xml:space="preserve"> v</w:t>
      </w:r>
      <w:r w:rsidR="00AB7F7E" w:rsidRPr="00963ED0">
        <w:rPr>
          <w:rFonts w:ascii="Times New Roman" w:hAnsi="Times New Roman"/>
          <w:sz w:val="24"/>
        </w:rPr>
        <w:t>oorstelbaar dat de aard van het</w:t>
      </w:r>
      <w:r w:rsidRPr="00963ED0">
        <w:rPr>
          <w:rFonts w:ascii="Times New Roman" w:hAnsi="Times New Roman"/>
          <w:sz w:val="24"/>
        </w:rPr>
        <w:t xml:space="preserve"> toezicht en handhaving die deze wet met zich brengt vraagt om een eigen toezichthouder. Hier wordt in hoofdstuk 6 van deze Memorie van Toelichting nader op ingegaan.</w:t>
      </w:r>
    </w:p>
    <w:p w14:paraId="0094A88B" w14:textId="3965265F" w:rsidR="00FA26BF" w:rsidRPr="00963ED0" w:rsidRDefault="00FA26BF" w:rsidP="00963ED0">
      <w:pPr>
        <w:tabs>
          <w:tab w:val="left" w:pos="284"/>
          <w:tab w:val="left" w:pos="567"/>
          <w:tab w:val="left" w:pos="851"/>
        </w:tabs>
        <w:rPr>
          <w:rFonts w:ascii="Times New Roman" w:hAnsi="Times New Roman"/>
          <w:sz w:val="24"/>
        </w:rPr>
      </w:pPr>
    </w:p>
    <w:p w14:paraId="787DD3B7" w14:textId="2A2392C4" w:rsidR="00FA26BF" w:rsidRPr="00963ED0" w:rsidRDefault="00FA26BF"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Niet alleen belanghebbenden, maar elke natuurlijke of rechtspersoon heeft het recht om gemotiveerde bezwaren </w:t>
      </w:r>
      <w:r w:rsidR="00EA0348" w:rsidRPr="00963ED0">
        <w:rPr>
          <w:rFonts w:ascii="Times New Roman" w:hAnsi="Times New Roman"/>
          <w:sz w:val="24"/>
        </w:rPr>
        <w:t xml:space="preserve">in te dienen bij de toezichthouder. Dit is hier in het wetsvoorstel overgenomen uit de conceptrichtlijn. </w:t>
      </w:r>
    </w:p>
    <w:p w14:paraId="6F42EBE9" w14:textId="77777777" w:rsidR="00C36588" w:rsidRPr="00963ED0" w:rsidRDefault="00C36588" w:rsidP="00963ED0">
      <w:pPr>
        <w:tabs>
          <w:tab w:val="left" w:pos="284"/>
          <w:tab w:val="left" w:pos="567"/>
          <w:tab w:val="left" w:pos="851"/>
        </w:tabs>
        <w:rPr>
          <w:rFonts w:ascii="Times New Roman" w:hAnsi="Times New Roman"/>
          <w:sz w:val="24"/>
        </w:rPr>
      </w:pPr>
    </w:p>
    <w:p w14:paraId="7429C3DF" w14:textId="2B849772" w:rsidR="00EA034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toezichthouder krijgt zowel bevoegdheden op het terrein van het positieve toezicht als op het terrein van het repressieve toezicht. Tot dit laatste behoren de bevoegdheden om een last onder </w:t>
      </w:r>
      <w:r w:rsidR="0055167D" w:rsidRPr="00963ED0">
        <w:rPr>
          <w:rFonts w:ascii="Times New Roman" w:hAnsi="Times New Roman"/>
          <w:sz w:val="24"/>
        </w:rPr>
        <w:t xml:space="preserve">dwangsom </w:t>
      </w:r>
      <w:r w:rsidRPr="00963ED0">
        <w:rPr>
          <w:rFonts w:ascii="Times New Roman" w:hAnsi="Times New Roman"/>
          <w:sz w:val="24"/>
        </w:rPr>
        <w:t xml:space="preserve">of een bestuurlijke boete op te leggen en deze beide besluiten openbaar te maken. </w:t>
      </w:r>
      <w:r w:rsidR="00EA0348" w:rsidRPr="00963ED0">
        <w:rPr>
          <w:rFonts w:ascii="Times New Roman" w:hAnsi="Times New Roman"/>
          <w:sz w:val="24"/>
        </w:rPr>
        <w:t xml:space="preserve">In navolging van de conceptrichtlijn is de toezichthouder ook het instrument van een last onder bestuursdwang gegeven. </w:t>
      </w:r>
      <w:r w:rsidR="005667B6" w:rsidRPr="00963ED0">
        <w:rPr>
          <w:rFonts w:ascii="Times New Roman" w:hAnsi="Times New Roman"/>
          <w:sz w:val="24"/>
        </w:rPr>
        <w:t xml:space="preserve">Deze is in dit wetsvoorstel gekoppeld aan de verplichting tot het bieden van herstel (artikel 2.7.2). </w:t>
      </w:r>
      <w:r w:rsidR="00EA0348" w:rsidRPr="00963ED0">
        <w:rPr>
          <w:rFonts w:ascii="Times New Roman" w:hAnsi="Times New Roman"/>
          <w:sz w:val="24"/>
        </w:rPr>
        <w:t>Ook deze kan openbaar gemaakt worden.</w:t>
      </w:r>
    </w:p>
    <w:p w14:paraId="22373DCB" w14:textId="77777777" w:rsidR="00EA0348" w:rsidRPr="00963ED0" w:rsidRDefault="00EA0348" w:rsidP="00963ED0">
      <w:pPr>
        <w:tabs>
          <w:tab w:val="left" w:pos="284"/>
          <w:tab w:val="left" w:pos="567"/>
          <w:tab w:val="left" w:pos="851"/>
        </w:tabs>
        <w:rPr>
          <w:rFonts w:ascii="Times New Roman" w:hAnsi="Times New Roman"/>
          <w:sz w:val="24"/>
        </w:rPr>
      </w:pPr>
    </w:p>
    <w:p w14:paraId="5B55DB95" w14:textId="338A0A79" w:rsidR="00DD153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Tot het positieve toezicht behoort het geven van voorlichting aan ondernemingen en het geven van een aanwijzing, die het karakter heeft van een waarschuwing.</w:t>
      </w:r>
      <w:r w:rsidR="00DD1538" w:rsidRPr="00963ED0">
        <w:rPr>
          <w:rFonts w:ascii="Times New Roman" w:hAnsi="Times New Roman"/>
          <w:sz w:val="24"/>
        </w:rPr>
        <w:t xml:space="preserve"> Naast de bevoegdheden in hoofdstuk 3 beschikt de toezichthouder ook over bevoegdheden op grond van titel 5.2 van de Algemene wet bestuursrecht.</w:t>
      </w:r>
    </w:p>
    <w:p w14:paraId="51C09CE5" w14:textId="141362D0" w:rsidR="00717742" w:rsidRPr="00963ED0" w:rsidRDefault="00717742" w:rsidP="00963ED0">
      <w:pPr>
        <w:tabs>
          <w:tab w:val="left" w:pos="284"/>
          <w:tab w:val="left" w:pos="567"/>
          <w:tab w:val="left" w:pos="851"/>
        </w:tabs>
        <w:rPr>
          <w:rFonts w:ascii="Times New Roman" w:hAnsi="Times New Roman"/>
          <w:sz w:val="24"/>
        </w:rPr>
      </w:pPr>
    </w:p>
    <w:p w14:paraId="46C27DAF" w14:textId="2F8B89B9" w:rsidR="00717742" w:rsidRPr="00963ED0" w:rsidRDefault="00717742"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conceptrichtlijn gaat het mogelijk maken dat er in een lidstaat verschillende toezichthouders toezien op de naleving van de verplichtingen voor gepaste zorgvuldigheid en schrijft voor dat de Europese Commissie een netwerk van toezichthoudende autoriteiten instelt. Dit netwerk moet samenwerking, coördinatie en afstemming tussen de verschillende </w:t>
      </w:r>
      <w:r w:rsidRPr="00963ED0">
        <w:rPr>
          <w:rFonts w:ascii="Times New Roman" w:hAnsi="Times New Roman"/>
          <w:sz w:val="24"/>
        </w:rPr>
        <w:lastRenderedPageBreak/>
        <w:t>toezichthouders bevorderen. Met een nieuw opgenomen artikel 3.1.2 wordt op deze samenwerking alvast vooruitgelopen.</w:t>
      </w:r>
    </w:p>
    <w:p w14:paraId="172F4A30" w14:textId="10ADF60A" w:rsidR="00CF3D58" w:rsidRPr="00963ED0" w:rsidRDefault="00CF3D58" w:rsidP="00963ED0">
      <w:pPr>
        <w:tabs>
          <w:tab w:val="left" w:pos="284"/>
          <w:tab w:val="left" w:pos="567"/>
          <w:tab w:val="left" w:pos="851"/>
        </w:tabs>
        <w:rPr>
          <w:rFonts w:ascii="Times New Roman" w:hAnsi="Times New Roman"/>
          <w:sz w:val="24"/>
        </w:rPr>
      </w:pPr>
    </w:p>
    <w:p w14:paraId="7CC4911B" w14:textId="2EBBE5B9" w:rsidR="00CF3D58" w:rsidRPr="00963ED0" w:rsidRDefault="00CF3D58" w:rsidP="00963ED0">
      <w:pPr>
        <w:tabs>
          <w:tab w:val="left" w:pos="284"/>
          <w:tab w:val="left" w:pos="567"/>
          <w:tab w:val="left" w:pos="851"/>
        </w:tabs>
        <w:rPr>
          <w:rFonts w:ascii="Times New Roman" w:hAnsi="Times New Roman"/>
          <w:sz w:val="24"/>
        </w:rPr>
      </w:pPr>
      <w:r w:rsidRPr="00963ED0">
        <w:rPr>
          <w:rFonts w:ascii="Times New Roman" w:hAnsi="Times New Roman"/>
          <w:sz w:val="24"/>
        </w:rPr>
        <w:t>In artikel 3.2.3, derde lid, is in lijn met de conceptrichtlijn bepaald dat de boete voor een overtreding maximaal 10% van de netto-omzet kan bedragen.</w:t>
      </w:r>
    </w:p>
    <w:p w14:paraId="30523BE5" w14:textId="37228CE5" w:rsidR="00C36588" w:rsidRPr="00963ED0" w:rsidRDefault="00C36588" w:rsidP="00963ED0">
      <w:pPr>
        <w:tabs>
          <w:tab w:val="left" w:pos="284"/>
          <w:tab w:val="left" w:pos="567"/>
          <w:tab w:val="left" w:pos="851"/>
        </w:tabs>
        <w:rPr>
          <w:rFonts w:ascii="Times New Roman" w:hAnsi="Times New Roman"/>
          <w:sz w:val="24"/>
        </w:rPr>
      </w:pPr>
    </w:p>
    <w:p w14:paraId="310D4EC6" w14:textId="7ACCDD84" w:rsidR="00317F5F" w:rsidRPr="009F69DE" w:rsidRDefault="00317F5F" w:rsidP="00317F5F">
      <w:pPr>
        <w:tabs>
          <w:tab w:val="left" w:pos="284"/>
          <w:tab w:val="left" w:pos="567"/>
          <w:tab w:val="left" w:pos="851"/>
        </w:tabs>
        <w:rPr>
          <w:rFonts w:ascii="Times New Roman" w:hAnsi="Times New Roman"/>
          <w:sz w:val="24"/>
        </w:rPr>
      </w:pPr>
      <w:r w:rsidRPr="009F69DE">
        <w:rPr>
          <w:rFonts w:ascii="Times New Roman" w:hAnsi="Times New Roman"/>
          <w:sz w:val="24"/>
        </w:rPr>
        <w:t>In artikel 3.2.5 staat beschreven dat in artikel 1, onder 4°, van de Wet op de economische delicten deze wet wordt ingevoegd.</w:t>
      </w:r>
    </w:p>
    <w:p w14:paraId="0A8075A6" w14:textId="16884B77" w:rsidR="00215C86" w:rsidRPr="009F69DE" w:rsidRDefault="00215C86" w:rsidP="00963ED0">
      <w:pPr>
        <w:tabs>
          <w:tab w:val="left" w:pos="284"/>
          <w:tab w:val="left" w:pos="567"/>
          <w:tab w:val="left" w:pos="851"/>
        </w:tabs>
        <w:rPr>
          <w:rFonts w:ascii="Times New Roman" w:hAnsi="Times New Roman"/>
          <w:sz w:val="24"/>
        </w:rPr>
      </w:pPr>
    </w:p>
    <w:p w14:paraId="05C3DF63" w14:textId="5890791E" w:rsidR="00215C86" w:rsidRPr="00963ED0" w:rsidRDefault="001936DA" w:rsidP="00963ED0">
      <w:pPr>
        <w:tabs>
          <w:tab w:val="left" w:pos="284"/>
          <w:tab w:val="left" w:pos="567"/>
          <w:tab w:val="left" w:pos="851"/>
        </w:tabs>
        <w:rPr>
          <w:rFonts w:ascii="Times New Roman" w:hAnsi="Times New Roman"/>
          <w:sz w:val="24"/>
        </w:rPr>
      </w:pPr>
      <w:r w:rsidRPr="009F69DE">
        <w:rPr>
          <w:rFonts w:ascii="Times New Roman" w:hAnsi="Times New Roman"/>
          <w:sz w:val="24"/>
        </w:rPr>
        <w:t>A</w:t>
      </w:r>
      <w:r w:rsidR="00215C86" w:rsidRPr="009F69DE">
        <w:rPr>
          <w:rFonts w:ascii="Times New Roman" w:hAnsi="Times New Roman"/>
          <w:sz w:val="24"/>
        </w:rPr>
        <w:t xml:space="preserve">rtikel 3.2.6 </w:t>
      </w:r>
      <w:r w:rsidR="000E3EB6" w:rsidRPr="009F69DE">
        <w:rPr>
          <w:rFonts w:ascii="Times New Roman" w:hAnsi="Times New Roman"/>
          <w:sz w:val="24"/>
        </w:rPr>
        <w:t>is toegevoegd in aansluiting op artikel 22 van de conceptrichtlijn. De initiatiefnemers hebben er niet voor gekozen om een nieuw aansprakelijkheidsartikel te schrijven. Zij hebben gekozen voor versterking van de rechtspositie van betrokkenen bij de bestaande mogelijkheden op grond van de (jurisprudentie over de) onrechtmatige daad, op grond van artikel 6:162 van het Burgerlijk Wetboek.</w:t>
      </w:r>
      <w:r w:rsidR="00C632F6" w:rsidRPr="009F69DE">
        <w:rPr>
          <w:rFonts w:ascii="Times New Roman" w:hAnsi="Times New Roman"/>
          <w:sz w:val="24"/>
        </w:rPr>
        <w:t xml:space="preserve"> In het tweede lid staat beschreven dat als degene die een rechtsvordering instelt feiten aanvoert die het verband daarmee met het doen of nalaten van een onderneming kunnen doen vermoeden, de onderneming dient te bewijzen dat niet in strijd is gehandeld met deze wet.</w:t>
      </w:r>
    </w:p>
    <w:p w14:paraId="22BE241A" w14:textId="77777777" w:rsidR="00C36588" w:rsidRPr="00963ED0" w:rsidRDefault="00C36588" w:rsidP="00963ED0">
      <w:pPr>
        <w:tabs>
          <w:tab w:val="left" w:pos="284"/>
          <w:tab w:val="left" w:pos="567"/>
          <w:tab w:val="left" w:pos="851"/>
        </w:tabs>
        <w:rPr>
          <w:rFonts w:ascii="Times New Roman" w:hAnsi="Times New Roman"/>
          <w:sz w:val="24"/>
        </w:rPr>
      </w:pPr>
    </w:p>
    <w:p w14:paraId="737BCBA4" w14:textId="77777777" w:rsidR="00C36588" w:rsidRPr="00963ED0" w:rsidRDefault="00C36588" w:rsidP="00963ED0">
      <w:pPr>
        <w:tabs>
          <w:tab w:val="left" w:pos="284"/>
          <w:tab w:val="left" w:pos="567"/>
          <w:tab w:val="left" w:pos="851"/>
        </w:tabs>
        <w:rPr>
          <w:rFonts w:ascii="Times New Roman" w:hAnsi="Times New Roman"/>
          <w:i/>
          <w:sz w:val="24"/>
        </w:rPr>
      </w:pPr>
      <w:r w:rsidRPr="000E3EB6">
        <w:rPr>
          <w:rFonts w:ascii="Times New Roman" w:hAnsi="Times New Roman"/>
          <w:i/>
          <w:sz w:val="24"/>
        </w:rPr>
        <w:t>3.2.4 Hoofdstuk 4 van het wetsvoorstel</w:t>
      </w:r>
    </w:p>
    <w:p w14:paraId="6F403661" w14:textId="77777777" w:rsidR="00C36588" w:rsidRPr="00963ED0" w:rsidRDefault="00C36588" w:rsidP="00963ED0">
      <w:pPr>
        <w:tabs>
          <w:tab w:val="left" w:pos="284"/>
          <w:tab w:val="left" w:pos="567"/>
          <w:tab w:val="left" w:pos="851"/>
        </w:tabs>
        <w:rPr>
          <w:rFonts w:ascii="Times New Roman" w:hAnsi="Times New Roman"/>
          <w:sz w:val="24"/>
        </w:rPr>
      </w:pPr>
    </w:p>
    <w:p w14:paraId="42D6D1D6" w14:textId="0FED40DD" w:rsidR="00215C86"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vierde hoofdstuk en de daaronder vallende artikelen betreffen slotbepalingen.</w:t>
      </w:r>
      <w:r w:rsidR="00C77C49" w:rsidRPr="00963ED0">
        <w:rPr>
          <w:rFonts w:ascii="Times New Roman" w:hAnsi="Times New Roman"/>
          <w:sz w:val="24"/>
        </w:rPr>
        <w:t xml:space="preserve"> </w:t>
      </w:r>
      <w:r w:rsidRPr="00963ED0">
        <w:rPr>
          <w:rFonts w:ascii="Times New Roman" w:hAnsi="Times New Roman"/>
          <w:sz w:val="24"/>
        </w:rPr>
        <w:t xml:space="preserve">Hierin worden onder meer de verplichtingen die het wetsvoorstel stelt voor een bepaalde termijn na de inwerkingtreding van de wet uitgesteld. De reden daarvoor is dat ondernemingen vanaf de ingangsdatum van de wet tijd nodig zullen hebben om de verschillende verplichtingen te implementeren. Voor deze verschillende verplichtingen worden verschillende perioden van uitstel verleend. Deze staan verder beschreven in de artikelsgewijze toelichting. </w:t>
      </w:r>
      <w:r w:rsidR="00215C86" w:rsidRPr="00963ED0">
        <w:rPr>
          <w:rFonts w:ascii="Times New Roman" w:hAnsi="Times New Roman"/>
          <w:sz w:val="24"/>
        </w:rPr>
        <w:t>Vanwege het tijdsverloop door de verwerking van het advies van de Raad van State zijn de inwerkingtredingsdata aangepast en opgeschoven in de tijd ten opzichte van het oorspronkelijke voorstel.</w:t>
      </w:r>
    </w:p>
    <w:p w14:paraId="704DED05" w14:textId="15AA85CC" w:rsidR="00C36588" w:rsidRPr="00963ED0" w:rsidRDefault="00C36588" w:rsidP="00963ED0">
      <w:pPr>
        <w:tabs>
          <w:tab w:val="left" w:pos="284"/>
          <w:tab w:val="left" w:pos="567"/>
          <w:tab w:val="left" w:pos="851"/>
        </w:tabs>
        <w:rPr>
          <w:rFonts w:ascii="Times New Roman" w:hAnsi="Times New Roman"/>
          <w:sz w:val="24"/>
        </w:rPr>
      </w:pPr>
    </w:p>
    <w:p w14:paraId="788ABAE5"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Dit hoofdstuk trekt ook de Wet zorgplicht kinderarbeid in en regelt ook overgangsrecht. Dit laatste is nodig, omdat er onder de huidige convenanten bijvoorbeeld al klachtprocedures kunnen lopen. De bepalingen over het overgangsrecht regelen dat deze eerst afgemaakt kunnen worden op grond van de bestaande regeling wanneer zij al voor de inwerkingtreding van deze wet zijn begonnen. </w:t>
      </w:r>
    </w:p>
    <w:p w14:paraId="7D30DA8C" w14:textId="77777777" w:rsidR="008B6AE6" w:rsidRPr="00963ED0" w:rsidRDefault="008B6AE6" w:rsidP="00963ED0">
      <w:pPr>
        <w:tabs>
          <w:tab w:val="left" w:pos="284"/>
          <w:tab w:val="left" w:pos="567"/>
          <w:tab w:val="left" w:pos="851"/>
        </w:tabs>
        <w:rPr>
          <w:rFonts w:ascii="Times New Roman" w:hAnsi="Times New Roman"/>
          <w:sz w:val="24"/>
        </w:rPr>
      </w:pPr>
    </w:p>
    <w:p w14:paraId="563D3AB3" w14:textId="0C532EE6" w:rsidR="008B6AE6" w:rsidRPr="00963ED0" w:rsidRDefault="00215C86" w:rsidP="00963ED0">
      <w:pPr>
        <w:tabs>
          <w:tab w:val="left" w:pos="284"/>
          <w:tab w:val="left" w:pos="567"/>
          <w:tab w:val="left" w:pos="851"/>
        </w:tabs>
        <w:rPr>
          <w:rFonts w:ascii="Times New Roman" w:hAnsi="Times New Roman"/>
          <w:sz w:val="24"/>
        </w:rPr>
      </w:pPr>
      <w:r w:rsidRPr="00963ED0">
        <w:rPr>
          <w:rFonts w:ascii="Times New Roman" w:hAnsi="Times New Roman"/>
          <w:sz w:val="24"/>
        </w:rPr>
        <w:t>Verder maakt</w:t>
      </w:r>
      <w:r w:rsidR="008B6AE6" w:rsidRPr="00963ED0">
        <w:rPr>
          <w:rFonts w:ascii="Times New Roman" w:hAnsi="Times New Roman"/>
          <w:sz w:val="24"/>
        </w:rPr>
        <w:t xml:space="preserve"> een evaluatiebepaling deel uit van dit hoofdstuk.</w:t>
      </w:r>
      <w:r w:rsidR="003E0297" w:rsidRPr="00963ED0">
        <w:rPr>
          <w:rFonts w:ascii="Times New Roman" w:hAnsi="Times New Roman"/>
          <w:sz w:val="24"/>
        </w:rPr>
        <w:t xml:space="preserve"> Binnen </w:t>
      </w:r>
      <w:r w:rsidR="008B6AE6" w:rsidRPr="00963ED0">
        <w:rPr>
          <w:rFonts w:ascii="Times New Roman" w:hAnsi="Times New Roman"/>
          <w:sz w:val="24"/>
        </w:rPr>
        <w:t>vijf jaar wordt de wet geëvalueerd</w:t>
      </w:r>
      <w:r w:rsidR="004B2B34" w:rsidRPr="00963ED0">
        <w:rPr>
          <w:rFonts w:ascii="Times New Roman" w:hAnsi="Times New Roman"/>
          <w:sz w:val="24"/>
        </w:rPr>
        <w:t xml:space="preserve"> en vervolgens na iedere vijf jaar</w:t>
      </w:r>
      <w:r w:rsidR="000E3EB6">
        <w:rPr>
          <w:rFonts w:ascii="Times New Roman" w:hAnsi="Times New Roman"/>
          <w:sz w:val="24"/>
        </w:rPr>
        <w:t>.</w:t>
      </w:r>
    </w:p>
    <w:p w14:paraId="4BF3123E" w14:textId="55105EE9" w:rsidR="00215C86" w:rsidRPr="00963ED0" w:rsidRDefault="00215C86" w:rsidP="00963ED0">
      <w:pPr>
        <w:tabs>
          <w:tab w:val="left" w:pos="284"/>
          <w:tab w:val="left" w:pos="567"/>
          <w:tab w:val="left" w:pos="851"/>
        </w:tabs>
        <w:rPr>
          <w:rFonts w:ascii="Times New Roman" w:hAnsi="Times New Roman"/>
          <w:sz w:val="24"/>
        </w:rPr>
      </w:pPr>
    </w:p>
    <w:p w14:paraId="6A99EAC0" w14:textId="44A7F481" w:rsidR="00215C86" w:rsidRPr="00963ED0" w:rsidRDefault="00215C86" w:rsidP="00963ED0">
      <w:pPr>
        <w:tabs>
          <w:tab w:val="left" w:pos="284"/>
          <w:tab w:val="left" w:pos="567"/>
          <w:tab w:val="left" w:pos="851"/>
        </w:tabs>
        <w:rPr>
          <w:rFonts w:ascii="Times New Roman" w:hAnsi="Times New Roman"/>
          <w:sz w:val="24"/>
        </w:rPr>
      </w:pPr>
      <w:r w:rsidRPr="009F69DE">
        <w:rPr>
          <w:rFonts w:ascii="Times New Roman" w:hAnsi="Times New Roman"/>
          <w:sz w:val="24"/>
        </w:rPr>
        <w:t>In artikel 4.</w:t>
      </w:r>
      <w:r w:rsidR="000E3EB6" w:rsidRPr="009F69DE">
        <w:rPr>
          <w:rFonts w:ascii="Times New Roman" w:hAnsi="Times New Roman"/>
          <w:sz w:val="24"/>
        </w:rPr>
        <w:t>4. vierde</w:t>
      </w:r>
      <w:r w:rsidRPr="009F69DE">
        <w:rPr>
          <w:rFonts w:ascii="Times New Roman" w:hAnsi="Times New Roman"/>
          <w:sz w:val="24"/>
        </w:rPr>
        <w:t xml:space="preserve"> lid, is bepaald dat de regels uit hoofdstuk 2 voor </w:t>
      </w:r>
      <w:r w:rsidR="00651635" w:rsidRPr="009F69DE">
        <w:rPr>
          <w:rFonts w:ascii="Times New Roman" w:hAnsi="Times New Roman"/>
          <w:sz w:val="24"/>
        </w:rPr>
        <w:t xml:space="preserve">middelgrote </w:t>
      </w:r>
      <w:r w:rsidR="00152049" w:rsidRPr="009F69DE">
        <w:rPr>
          <w:rFonts w:ascii="Times New Roman" w:hAnsi="Times New Roman"/>
          <w:sz w:val="24"/>
        </w:rPr>
        <w:t>ondernemingen</w:t>
      </w:r>
      <w:r w:rsidRPr="009F69DE">
        <w:rPr>
          <w:rFonts w:ascii="Times New Roman" w:hAnsi="Times New Roman"/>
          <w:sz w:val="24"/>
        </w:rPr>
        <w:t xml:space="preserve"> </w:t>
      </w:r>
      <w:r w:rsidR="00EB30BE" w:rsidRPr="009F69DE">
        <w:rPr>
          <w:rFonts w:ascii="Times New Roman" w:hAnsi="Times New Roman"/>
          <w:sz w:val="24"/>
        </w:rPr>
        <w:t>zes</w:t>
      </w:r>
      <w:r w:rsidRPr="009F69DE">
        <w:rPr>
          <w:rFonts w:ascii="Times New Roman" w:hAnsi="Times New Roman"/>
          <w:sz w:val="24"/>
        </w:rPr>
        <w:t xml:space="preserve"> jaar later in werking treden dan voor grote bedrijven</w:t>
      </w:r>
      <w:r w:rsidR="00C77C49" w:rsidRPr="009F69DE">
        <w:rPr>
          <w:rFonts w:ascii="Times New Roman" w:hAnsi="Times New Roman"/>
          <w:sz w:val="24"/>
        </w:rPr>
        <w:t xml:space="preserve"> </w:t>
      </w:r>
      <w:r w:rsidR="00D155BD" w:rsidRPr="009F69DE">
        <w:rPr>
          <w:rFonts w:ascii="Times New Roman" w:hAnsi="Times New Roman"/>
          <w:sz w:val="24"/>
        </w:rPr>
        <w:t xml:space="preserve">tenzij uit de evaluatie blijkt dat </w:t>
      </w:r>
      <w:r w:rsidR="00D37E73" w:rsidRPr="009F69DE">
        <w:rPr>
          <w:rFonts w:ascii="Times New Roman" w:hAnsi="Times New Roman"/>
          <w:sz w:val="24"/>
        </w:rPr>
        <w:t xml:space="preserve">het niet doeltreffend en effectief is </w:t>
      </w:r>
      <w:r w:rsidR="000E3EB6" w:rsidRPr="009F69DE">
        <w:rPr>
          <w:rFonts w:ascii="Times New Roman" w:hAnsi="Times New Roman"/>
          <w:sz w:val="24"/>
        </w:rPr>
        <w:t xml:space="preserve">om de wet voor deze groep inwerking te laten treden </w:t>
      </w:r>
      <w:r w:rsidR="00D37E73" w:rsidRPr="009F69DE">
        <w:rPr>
          <w:rFonts w:ascii="Times New Roman" w:hAnsi="Times New Roman"/>
          <w:sz w:val="24"/>
        </w:rPr>
        <w:t>en</w:t>
      </w:r>
      <w:r w:rsidR="000E3EB6" w:rsidRPr="009F69DE">
        <w:rPr>
          <w:rFonts w:ascii="Times New Roman" w:hAnsi="Times New Roman"/>
          <w:sz w:val="24"/>
        </w:rPr>
        <w:t xml:space="preserve"> uit de evaluatie blijkt dat</w:t>
      </w:r>
      <w:r w:rsidR="00D37E73" w:rsidRPr="009F69DE">
        <w:rPr>
          <w:rFonts w:ascii="Times New Roman" w:hAnsi="Times New Roman"/>
          <w:sz w:val="24"/>
        </w:rPr>
        <w:t xml:space="preserve"> </w:t>
      </w:r>
      <w:r w:rsidR="00D155BD" w:rsidRPr="009F69DE">
        <w:rPr>
          <w:rFonts w:ascii="Times New Roman" w:hAnsi="Times New Roman"/>
          <w:sz w:val="24"/>
        </w:rPr>
        <w:t>de lastendruk bij ondernemingen of de toezichthouder dit niet toelaat.</w:t>
      </w:r>
      <w:r w:rsidR="00D155BD" w:rsidRPr="00963ED0">
        <w:rPr>
          <w:rFonts w:ascii="Times New Roman" w:hAnsi="Times New Roman"/>
          <w:sz w:val="24"/>
        </w:rPr>
        <w:t xml:space="preserve"> </w:t>
      </w:r>
    </w:p>
    <w:p w14:paraId="0B23E669" w14:textId="77777777" w:rsidR="00C36588" w:rsidRPr="00963ED0" w:rsidRDefault="00C36588" w:rsidP="00963ED0">
      <w:pPr>
        <w:tabs>
          <w:tab w:val="left" w:pos="284"/>
          <w:tab w:val="left" w:pos="567"/>
          <w:tab w:val="left" w:pos="851"/>
        </w:tabs>
        <w:rPr>
          <w:rFonts w:ascii="Times New Roman" w:hAnsi="Times New Roman"/>
          <w:sz w:val="24"/>
        </w:rPr>
      </w:pPr>
    </w:p>
    <w:p w14:paraId="7B4B0BB4" w14:textId="77777777" w:rsidR="00C36588" w:rsidRPr="00963ED0" w:rsidRDefault="00C36588" w:rsidP="00963ED0">
      <w:pPr>
        <w:numPr>
          <w:ilvl w:val="0"/>
          <w:numId w:val="1"/>
        </w:numPr>
        <w:tabs>
          <w:tab w:val="left" w:pos="284"/>
          <w:tab w:val="left" w:pos="567"/>
          <w:tab w:val="left" w:pos="851"/>
        </w:tabs>
        <w:ind w:left="0" w:firstLine="0"/>
        <w:rPr>
          <w:rFonts w:ascii="Times New Roman" w:hAnsi="Times New Roman"/>
          <w:b/>
          <w:sz w:val="24"/>
        </w:rPr>
      </w:pPr>
      <w:r w:rsidRPr="00963ED0">
        <w:rPr>
          <w:rFonts w:ascii="Times New Roman" w:hAnsi="Times New Roman"/>
          <w:b/>
          <w:sz w:val="24"/>
        </w:rPr>
        <w:t>Verhouding tot internationaal en Nederlands recht</w:t>
      </w:r>
    </w:p>
    <w:p w14:paraId="090CF620" w14:textId="77777777" w:rsidR="00C36588" w:rsidRPr="00963ED0" w:rsidRDefault="00C36588" w:rsidP="00963ED0">
      <w:pPr>
        <w:tabs>
          <w:tab w:val="left" w:pos="284"/>
          <w:tab w:val="left" w:pos="567"/>
          <w:tab w:val="left" w:pos="851"/>
        </w:tabs>
        <w:rPr>
          <w:rFonts w:ascii="Times New Roman" w:hAnsi="Times New Roman"/>
          <w:sz w:val="24"/>
        </w:rPr>
      </w:pPr>
    </w:p>
    <w:p w14:paraId="514AD54F" w14:textId="596B6483" w:rsidR="00C36588" w:rsidRPr="00963ED0" w:rsidRDefault="00E055BC" w:rsidP="00963ED0">
      <w:pPr>
        <w:numPr>
          <w:ilvl w:val="1"/>
          <w:numId w:val="3"/>
        </w:numPr>
        <w:tabs>
          <w:tab w:val="left" w:pos="284"/>
          <w:tab w:val="left" w:pos="567"/>
          <w:tab w:val="left" w:pos="851"/>
        </w:tabs>
        <w:ind w:left="0" w:firstLine="0"/>
        <w:rPr>
          <w:rFonts w:ascii="Times New Roman" w:hAnsi="Times New Roman"/>
          <w:b/>
          <w:i/>
          <w:sz w:val="24"/>
        </w:rPr>
      </w:pPr>
      <w:r w:rsidRPr="00963ED0">
        <w:rPr>
          <w:rFonts w:ascii="Times New Roman" w:hAnsi="Times New Roman"/>
          <w:b/>
          <w:i/>
          <w:sz w:val="24"/>
        </w:rPr>
        <w:t xml:space="preserve"> </w:t>
      </w:r>
      <w:r w:rsidR="00C36588" w:rsidRPr="00963ED0">
        <w:rPr>
          <w:rFonts w:ascii="Times New Roman" w:hAnsi="Times New Roman"/>
          <w:b/>
          <w:i/>
          <w:sz w:val="24"/>
        </w:rPr>
        <w:t>Internationaal recht</w:t>
      </w:r>
    </w:p>
    <w:p w14:paraId="3EE60D91" w14:textId="77777777" w:rsidR="00C36588" w:rsidRPr="00963ED0" w:rsidRDefault="00C36588" w:rsidP="00963ED0">
      <w:pPr>
        <w:tabs>
          <w:tab w:val="left" w:pos="284"/>
          <w:tab w:val="left" w:pos="567"/>
          <w:tab w:val="left" w:pos="851"/>
        </w:tabs>
        <w:rPr>
          <w:rFonts w:ascii="Times New Roman" w:hAnsi="Times New Roman"/>
          <w:i/>
          <w:sz w:val="24"/>
        </w:rPr>
      </w:pPr>
    </w:p>
    <w:p w14:paraId="1AA353A9" w14:textId="4FD5405C"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 xml:space="preserve">Het voor onderhavig wetsvoorstel relevante normatieve kader wordt onder meer gevormd door de OESO-richtlijnen, die gebaseerd zijn op de Universele Verklaring voor de Rechten van de Mens (UVRM) en de conventies van de </w:t>
      </w:r>
      <w:r w:rsidRPr="00963ED0">
        <w:rPr>
          <w:rFonts w:ascii="Times New Roman" w:hAnsi="Times New Roman"/>
          <w:i/>
          <w:sz w:val="24"/>
        </w:rPr>
        <w:t xml:space="preserve">International Labour </w:t>
      </w:r>
      <w:r w:rsidR="00152049" w:rsidRPr="00963ED0">
        <w:rPr>
          <w:rFonts w:ascii="Times New Roman" w:hAnsi="Times New Roman"/>
          <w:i/>
          <w:sz w:val="24"/>
        </w:rPr>
        <w:t>Organisatie</w:t>
      </w:r>
      <w:r w:rsidRPr="00963ED0">
        <w:rPr>
          <w:rFonts w:ascii="Times New Roman" w:hAnsi="Times New Roman"/>
          <w:sz w:val="24"/>
        </w:rPr>
        <w:t xml:space="preserve"> (ILO). Mede op basis van de beginselen uit deze laatste twee documenten zijn de </w:t>
      </w:r>
      <w:r w:rsidRPr="00963ED0">
        <w:rPr>
          <w:rFonts w:ascii="Times New Roman" w:hAnsi="Times New Roman"/>
          <w:iCs/>
          <w:sz w:val="24"/>
        </w:rPr>
        <w:t>UNGP’s</w:t>
      </w:r>
      <w:r w:rsidRPr="00963ED0">
        <w:rPr>
          <w:rFonts w:ascii="Times New Roman" w:hAnsi="Times New Roman"/>
          <w:i/>
          <w:iCs/>
          <w:sz w:val="24"/>
        </w:rPr>
        <w:t xml:space="preserve"> </w:t>
      </w:r>
      <w:r w:rsidRPr="00963ED0">
        <w:rPr>
          <w:rFonts w:ascii="Times New Roman" w:hAnsi="Times New Roman"/>
          <w:sz w:val="24"/>
        </w:rPr>
        <w:t>tot stand gekomen. Deze zijn, samen met  de Tripartiete Beginselverklaring voor Multinationale ondernemingen en Sociaal Beleid van de ILO, verwerkt in de hoofdstukken IV en V van de OESO-richtlijnen over mensenrechten en werkgelegenheid en arbeidsverhoudingen. De OESO-richtlijnen bieden daarmee het meest omvattende kader voor maatschappelijk verantwoord ondernemen, zodat deze paragraaf zich daarop richt.</w:t>
      </w:r>
    </w:p>
    <w:p w14:paraId="06CD4806" w14:textId="77777777" w:rsidR="00C36588" w:rsidRPr="00963ED0" w:rsidRDefault="00C36588" w:rsidP="00963ED0">
      <w:pPr>
        <w:tabs>
          <w:tab w:val="left" w:pos="284"/>
          <w:tab w:val="left" w:pos="567"/>
          <w:tab w:val="left" w:pos="851"/>
        </w:tabs>
        <w:rPr>
          <w:rFonts w:ascii="Times New Roman" w:hAnsi="Times New Roman"/>
          <w:sz w:val="24"/>
        </w:rPr>
      </w:pPr>
    </w:p>
    <w:p w14:paraId="122A8FCF" w14:textId="7A5BDC3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OESO-richtlijnen voor Multinationale Ondernemingen bieden kaders voor ondernemingen op het terrein van maatschappelijk verantwoord ondernemen. De richtlijnen bieden handvatten en hebben het karakter van aanbevelingen die door regeringen aan multinationale ondernemingen worden gedaan op het vlak van onder andere ketenverantwoordelijkheid, mensenrechten, kinderarbeid, milieu en corruptie. De richtlijnen bevatten niet juridisch bindende normen en beginselen voor maatschappelijk verantwoord ondernemen. Landen die de richtlijnen onderschrijven (Nederland is daar één van), gaan echter wel de verplichting aan deze te implementeren. De onderschrijvende landen hebben een Nationaal Contactpunt (NCP), waarvan de kerntaken beschreven zijn in hoofdstuk 2. De OESO-richtlijnen weerspiegelen de door de onderschrijvende landen gekoesterde verwachtingen van ondernemingen op het terrein van maatschappelijk verantwoord ondernemen. Tevens fungeren de richtlijnen als kader voor nadere wetgeving en beleid waarmee de toepassing van de richtlijnen effectief in de praktijk gebracht kan worden. Zoals in hoofdstuk 1 is gesteld, wordt met dit wetsvoorstel beoogd de OESO-richtlijnen te implementeren door een wettelijke ondergrens voor internationaal maatschappelijk verantwoord ondernemen in te stellen. In hoofdstukken 2 en 3 is uiteengezet dat de OESO-richtlijnen onder het huidige beleid nog onvoldoende in de praktijk worden gebracht. Een wettelijke verplichting zoals dit wetsvoorstel voorschrijft, zou derhalve de naleving kunnen bevorderen en verbeteren.  </w:t>
      </w:r>
    </w:p>
    <w:p w14:paraId="05DBAFBA" w14:textId="77777777" w:rsidR="00C36588" w:rsidRPr="00963ED0" w:rsidRDefault="00C36588" w:rsidP="00963ED0">
      <w:pPr>
        <w:tabs>
          <w:tab w:val="left" w:pos="284"/>
          <w:tab w:val="left" w:pos="567"/>
          <w:tab w:val="left" w:pos="851"/>
        </w:tabs>
        <w:rPr>
          <w:rFonts w:ascii="Times New Roman" w:hAnsi="Times New Roman"/>
          <w:sz w:val="24"/>
        </w:rPr>
      </w:pPr>
    </w:p>
    <w:p w14:paraId="57F11689"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centrale principe binnen het voor maatschappelijk verantwoord ondernemen relevante kader is dat van </w:t>
      </w:r>
      <w:r w:rsidRPr="00963ED0">
        <w:rPr>
          <w:rFonts w:ascii="Times New Roman" w:hAnsi="Times New Roman"/>
          <w:i/>
          <w:iCs/>
          <w:sz w:val="24"/>
        </w:rPr>
        <w:t>due diligence</w:t>
      </w:r>
      <w:r w:rsidRPr="00963ED0">
        <w:rPr>
          <w:rFonts w:ascii="Times New Roman" w:hAnsi="Times New Roman"/>
          <w:sz w:val="24"/>
        </w:rPr>
        <w:t xml:space="preserve">, ofwel gepaste zorgvuldigheid, wat hiervoor in hoofdstuk 2 is uiteengezet. Praktische handvatten voor ondernemingen om die gepaste zorgvuldigheid te betrachten, worden geboden door de OESO </w:t>
      </w:r>
      <w:r w:rsidRPr="00963ED0">
        <w:rPr>
          <w:rFonts w:ascii="Times New Roman" w:hAnsi="Times New Roman"/>
          <w:i/>
          <w:iCs/>
          <w:sz w:val="24"/>
        </w:rPr>
        <w:t>Due Diligence</w:t>
      </w:r>
      <w:r w:rsidRPr="00963ED0">
        <w:rPr>
          <w:rFonts w:ascii="Times New Roman" w:hAnsi="Times New Roman"/>
          <w:sz w:val="24"/>
        </w:rPr>
        <w:t xml:space="preserve"> Handreiking voor Maatschappelijk Verantwoord Ondernemen. Daarnaast bestaan er sectorspecifieke OESO-handreikingen voor onder meer de financiële sector, de textielsector en de minerale sector.</w:t>
      </w:r>
    </w:p>
    <w:p w14:paraId="56FA66CD" w14:textId="77777777" w:rsidR="00C36588" w:rsidRPr="00963ED0" w:rsidRDefault="00C36588" w:rsidP="00963ED0">
      <w:pPr>
        <w:tabs>
          <w:tab w:val="left" w:pos="284"/>
          <w:tab w:val="left" w:pos="567"/>
          <w:tab w:val="left" w:pos="851"/>
        </w:tabs>
        <w:rPr>
          <w:rFonts w:ascii="Times New Roman" w:hAnsi="Times New Roman"/>
          <w:i/>
          <w:sz w:val="24"/>
        </w:rPr>
      </w:pPr>
    </w:p>
    <w:p w14:paraId="5F46A8ED"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EU-recht</w:t>
      </w:r>
    </w:p>
    <w:p w14:paraId="68BB222A" w14:textId="77D7D99A" w:rsidR="00FE05C9"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wetsvoorstel introduceert de verplichting tot gepaste zorgvuldigheid </w:t>
      </w:r>
      <w:r w:rsidR="00FE05C9" w:rsidRPr="00963ED0">
        <w:rPr>
          <w:rFonts w:ascii="Times New Roman" w:hAnsi="Times New Roman"/>
          <w:sz w:val="24"/>
        </w:rPr>
        <w:t xml:space="preserve">voor </w:t>
      </w:r>
      <w:r w:rsidRPr="00963ED0">
        <w:rPr>
          <w:rFonts w:ascii="Times New Roman" w:hAnsi="Times New Roman"/>
          <w:sz w:val="24"/>
        </w:rPr>
        <w:t xml:space="preserve">buitenlandse ondernemingen die voldoen aan artikel 2.1., eerste lid, en producten op de Nederlandse markt afzetten of activiteiten in Nederland verrichtten. </w:t>
      </w:r>
      <w:r w:rsidR="000E3EB6" w:rsidRPr="00A3408A">
        <w:rPr>
          <w:rFonts w:ascii="Times New Roman" w:hAnsi="Times New Roman"/>
          <w:sz w:val="24"/>
        </w:rPr>
        <w:t>De initiatiefnemers willen eerst in overleg treden met de besturen van Bonaire, Sint-Eustatius en Saba en hebben daarom vooralsnog dit onderdeel uit het wetsvoorstel geschrapt</w:t>
      </w:r>
      <w:r w:rsidR="00C05F39" w:rsidRPr="00A3408A">
        <w:rPr>
          <w:rFonts w:ascii="Times New Roman" w:hAnsi="Times New Roman"/>
          <w:sz w:val="24"/>
        </w:rPr>
        <w:t>.</w:t>
      </w:r>
    </w:p>
    <w:p w14:paraId="133A58FE" w14:textId="77777777" w:rsidR="00FE05C9" w:rsidRPr="00963ED0" w:rsidRDefault="00FE05C9" w:rsidP="00963ED0">
      <w:pPr>
        <w:tabs>
          <w:tab w:val="left" w:pos="284"/>
          <w:tab w:val="left" w:pos="567"/>
          <w:tab w:val="left" w:pos="851"/>
        </w:tabs>
        <w:rPr>
          <w:rFonts w:ascii="Times New Roman" w:hAnsi="Times New Roman"/>
          <w:sz w:val="24"/>
        </w:rPr>
      </w:pPr>
    </w:p>
    <w:p w14:paraId="7DF50D1C" w14:textId="6981A9B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Dergelijke maatregelen kunnen een belemmering van het vrij verkeer van goederen en/of diensten (artikelen 34 en 56 van het EU-Werkingsverdrag) opleveren, omdat zij de handel tussen lidstaten zouden kunnen belemmeren.</w:t>
      </w:r>
      <w:r w:rsidR="009F6356" w:rsidRPr="00963ED0">
        <w:rPr>
          <w:rFonts w:ascii="Times New Roman" w:hAnsi="Times New Roman"/>
          <w:sz w:val="24"/>
        </w:rPr>
        <w:t xml:space="preserve"> Voor zover echter sprake is van</w:t>
      </w:r>
      <w:r w:rsidRPr="00963ED0">
        <w:rPr>
          <w:rFonts w:ascii="Times New Roman" w:hAnsi="Times New Roman"/>
          <w:sz w:val="24"/>
        </w:rPr>
        <w:t xml:space="preserve">een belemmering, kan deze gerechtvaardigd </w:t>
      </w:r>
      <w:r w:rsidR="00FE05C9" w:rsidRPr="00963ED0">
        <w:rPr>
          <w:rFonts w:ascii="Times New Roman" w:hAnsi="Times New Roman"/>
          <w:sz w:val="24"/>
        </w:rPr>
        <w:t xml:space="preserve">worden </w:t>
      </w:r>
      <w:r w:rsidRPr="00963ED0">
        <w:rPr>
          <w:rFonts w:ascii="Times New Roman" w:hAnsi="Times New Roman"/>
          <w:sz w:val="24"/>
        </w:rPr>
        <w:t xml:space="preserve">met </w:t>
      </w:r>
      <w:r w:rsidR="00FE05C9" w:rsidRPr="00963ED0">
        <w:rPr>
          <w:rFonts w:ascii="Times New Roman" w:hAnsi="Times New Roman"/>
          <w:sz w:val="24"/>
        </w:rPr>
        <w:t>een beroep</w:t>
      </w:r>
      <w:r w:rsidRPr="00963ED0">
        <w:rPr>
          <w:rFonts w:ascii="Times New Roman" w:hAnsi="Times New Roman"/>
          <w:sz w:val="24"/>
        </w:rPr>
        <w:t xml:space="preserve"> op een verdragsrechtelijke rechtvaardigingsgrond</w:t>
      </w:r>
      <w:r w:rsidR="00FE05C9" w:rsidRPr="00963ED0">
        <w:rPr>
          <w:rFonts w:ascii="Times New Roman" w:hAnsi="Times New Roman"/>
          <w:sz w:val="24"/>
        </w:rPr>
        <w:t xml:space="preserve">. </w:t>
      </w:r>
      <w:r w:rsidRPr="00963ED0">
        <w:rPr>
          <w:rFonts w:ascii="Times New Roman" w:hAnsi="Times New Roman"/>
          <w:sz w:val="24"/>
        </w:rPr>
        <w:t xml:space="preserve"> </w:t>
      </w:r>
      <w:r w:rsidR="00FE05C9" w:rsidRPr="00963ED0">
        <w:rPr>
          <w:rFonts w:ascii="Times New Roman" w:hAnsi="Times New Roman"/>
          <w:sz w:val="24"/>
        </w:rPr>
        <w:t xml:space="preserve">Voorbeelden van zulke verdragsrechtelijke rechtvaardigingsgronden zijn: </w:t>
      </w:r>
      <w:r w:rsidRPr="00963ED0">
        <w:rPr>
          <w:rFonts w:ascii="Times New Roman" w:hAnsi="Times New Roman"/>
          <w:sz w:val="24"/>
        </w:rPr>
        <w:t xml:space="preserve">bescherming van de openbare zedelijkheid, de openbare orde en de gezondheid en het </w:t>
      </w:r>
      <w:r w:rsidRPr="00963ED0">
        <w:rPr>
          <w:rFonts w:ascii="Times New Roman" w:hAnsi="Times New Roman"/>
          <w:sz w:val="24"/>
        </w:rPr>
        <w:lastRenderedPageBreak/>
        <w:t>leven van personen en dieren, indien er sprake is van indirect discriminatoire of non-discriminatoire maatregelen, of wegens andere zgn. dwingende vereisten van algemeen belang</w:t>
      </w:r>
      <w:r w:rsidR="00FE05C9" w:rsidRPr="00963ED0">
        <w:rPr>
          <w:rFonts w:ascii="Times New Roman" w:hAnsi="Times New Roman"/>
          <w:sz w:val="24"/>
        </w:rPr>
        <w:t>.</w:t>
      </w:r>
      <w:r w:rsidRPr="00963ED0">
        <w:rPr>
          <w:rFonts w:ascii="Times New Roman" w:hAnsi="Times New Roman"/>
          <w:sz w:val="24"/>
          <w:vertAlign w:val="superscript"/>
        </w:rPr>
        <w:footnoteReference w:id="96"/>
      </w:r>
      <w:r w:rsidRPr="00963ED0">
        <w:rPr>
          <w:rFonts w:ascii="Times New Roman" w:hAnsi="Times New Roman"/>
          <w:sz w:val="24"/>
        </w:rPr>
        <w:t xml:space="preserve"> </w:t>
      </w:r>
      <w:r w:rsidR="00FE05C9" w:rsidRPr="00963ED0">
        <w:rPr>
          <w:rFonts w:ascii="Times New Roman" w:hAnsi="Times New Roman"/>
          <w:sz w:val="24"/>
        </w:rPr>
        <w:t xml:space="preserve">Daarbij valt </w:t>
      </w:r>
      <w:r w:rsidRPr="00963ED0">
        <w:rPr>
          <w:rFonts w:ascii="Times New Roman" w:hAnsi="Times New Roman"/>
          <w:sz w:val="24"/>
        </w:rPr>
        <w:t>onder meer te denken aan de bescherming van consumenten, milieu of mensenrechten. Daarnaast dient de maatregel evenredig te zijn, wat inhoudt dat de maatregel geschikt is en niet verder gaat dan noodzakelijk om het ingeroepen belang te beschermen.</w:t>
      </w:r>
    </w:p>
    <w:p w14:paraId="3D04E47B" w14:textId="77777777" w:rsidR="00C36588" w:rsidRPr="00963ED0" w:rsidRDefault="00C36588" w:rsidP="00963ED0">
      <w:pPr>
        <w:tabs>
          <w:tab w:val="left" w:pos="284"/>
          <w:tab w:val="left" w:pos="567"/>
          <w:tab w:val="left" w:pos="851"/>
        </w:tabs>
        <w:rPr>
          <w:rFonts w:ascii="Times New Roman" w:hAnsi="Times New Roman"/>
          <w:sz w:val="24"/>
        </w:rPr>
      </w:pPr>
    </w:p>
    <w:p w14:paraId="7FBE1F8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Naar het oordeel van de initiatiefnemers is dat het geval. Voor zover sprake zal zijn van een belemmering van het vrij verkeer van goederen en/of diensten is dit te rechtvaardigen op basis van dwingende vereisten van algemeen belang. De maatregelen worden, gelet op artikel 1.3. en 2.1., non-discriminatoir toegepast op zowel Nederlandse als buitenlandse ondernemingen.</w:t>
      </w:r>
    </w:p>
    <w:p w14:paraId="3BCC0D2E" w14:textId="77777777" w:rsidR="00C36588" w:rsidRPr="00963ED0" w:rsidRDefault="00C36588" w:rsidP="00963ED0">
      <w:pPr>
        <w:tabs>
          <w:tab w:val="left" w:pos="284"/>
          <w:tab w:val="left" w:pos="567"/>
          <w:tab w:val="left" w:pos="851"/>
        </w:tabs>
        <w:rPr>
          <w:rFonts w:ascii="Times New Roman" w:hAnsi="Times New Roman"/>
          <w:sz w:val="24"/>
        </w:rPr>
      </w:pPr>
    </w:p>
    <w:p w14:paraId="1E226BDD" w14:textId="39363D09"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dwingende vereisten van algemeen belang waardoor een eventuele belemmering gerechtvaardigd kan worden betreffen de bescherming van mensenrechten, arbeidsrechten en milieu. De maatregelen zijn bovendien evenredig. Allereerst zijn deze maatregelen geschikt om mensenrechten, arbeidsrechten en het milieu te beschermen, omdat er een verplichte gepaste zorgvuldigheid wordt opgelegd om ervoor te zorgen dat ondernemingen maatregelen nemen tegen mogelijke schendingen van mensenrechten, arbeidsrechten en milieu. Hiernaast gaan deze maatregelen ook niet verder dan noodzakelijk om deze ingeroepen belangen te beschermen. Het bestaande, op vrijwilligheid gebaseerde, beleid op het gebied van IMVO is </w:t>
      </w:r>
      <w:r w:rsidR="00746E53">
        <w:rPr>
          <w:rFonts w:ascii="Times New Roman" w:hAnsi="Times New Roman"/>
          <w:sz w:val="24"/>
        </w:rPr>
        <w:t>immers</w:t>
      </w:r>
      <w:r w:rsidRPr="00963ED0">
        <w:rPr>
          <w:rFonts w:ascii="Times New Roman" w:hAnsi="Times New Roman"/>
          <w:sz w:val="24"/>
        </w:rPr>
        <w:t xml:space="preserve"> niet in staat gebleken om mensenrechtenschendingen en milieuvervuiling in internationale productieketens voldoende tegen te gaan. Hierbij waren er onvoldoende beleidsmiddelen beschikbaar om ondernemingen te stimuleren de problemen in hun productieketens aan te pakken. Om deze reden is een verplichting tot gepaste zorgvuldigheid noodzakelijk om deze problemen aan te pakken. Door een verplichting zullen ondernemingen genoodzaakt zijn om zich in te zetten voor de aanpak van misstanden. De verschillende evaluatieonderzoeken en adviezen die hierboven behandeld zijn, wijzen allen op de optie regelgeving om de doelstellingen van het beleid te bereiken.</w:t>
      </w:r>
    </w:p>
    <w:p w14:paraId="2990C212" w14:textId="77777777" w:rsidR="00C36588" w:rsidRPr="00963ED0" w:rsidRDefault="00C36588" w:rsidP="00963ED0">
      <w:pPr>
        <w:tabs>
          <w:tab w:val="left" w:pos="284"/>
          <w:tab w:val="left" w:pos="567"/>
          <w:tab w:val="left" w:pos="851"/>
        </w:tabs>
        <w:rPr>
          <w:rFonts w:ascii="Times New Roman" w:hAnsi="Times New Roman"/>
          <w:sz w:val="24"/>
        </w:rPr>
      </w:pPr>
    </w:p>
    <w:p w14:paraId="3171FCA3" w14:textId="59F69B55"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Over de verhouding van de met dit wetsvoorstel voorgestelde maatregelen tot de Dienstenrichtlijn wordt het volgende opgemerkt. In het geval dat een onderneming zich gevestigd heeft in Nederland, moet worden vastgesteld dat de maatregelen niet kwalificeren als verboden eisen in de zin van artikel 14 van die richtlijn en evenmin als aan evaluatie onderworpen eisen in de zin van artikel 15, tweede lid, van die richtlijn. </w:t>
      </w:r>
    </w:p>
    <w:p w14:paraId="7CF5D9B8" w14:textId="77777777" w:rsidR="00C36588" w:rsidRPr="00963ED0" w:rsidRDefault="00C36588" w:rsidP="00963ED0">
      <w:pPr>
        <w:tabs>
          <w:tab w:val="left" w:pos="284"/>
          <w:tab w:val="left" w:pos="567"/>
          <w:tab w:val="left" w:pos="851"/>
        </w:tabs>
        <w:rPr>
          <w:rFonts w:ascii="Times New Roman" w:hAnsi="Times New Roman"/>
          <w:sz w:val="24"/>
        </w:rPr>
      </w:pPr>
    </w:p>
    <w:p w14:paraId="7EAE663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Met betrekking tot dienstverlening zonder vestiging, schrijft artikel 16, eerste lid, van de Dienstenrichtlijn voor dat de lidstaten het recht van dienstenverrichters om diensten te verrichten in een andere lidstaat dan waar zij gevestigd zijn moet</w:t>
      </w:r>
      <w:r w:rsidR="00075EF8" w:rsidRPr="00963ED0">
        <w:rPr>
          <w:rFonts w:ascii="Times New Roman" w:hAnsi="Times New Roman"/>
          <w:sz w:val="24"/>
        </w:rPr>
        <w:t>en</w:t>
      </w:r>
      <w:r w:rsidRPr="00963ED0">
        <w:rPr>
          <w:rFonts w:ascii="Times New Roman" w:hAnsi="Times New Roman"/>
          <w:sz w:val="24"/>
        </w:rPr>
        <w:t xml:space="preserve"> eerbiedigen, en dat de lidstaat zorgt voor vrije toegang tot en vrije uitoefening van een dienstenactiviteit op zijn grondgebied. Aan de uitoefening van diensten op de markt mogen eisen (anders dan die genoemd in artikel 16, tweede lid) worden gesteld, mits deze niet-discriminatoir, noodzakelijk en evenredig zijn. Dat wil zeggen dat de eisen geen direct of indirect onderscheid maken naar vestigingsplaats van de onderneming, gerechtvaardigd zijn om redenen van openbare orde, openbare veiligheid, volksgezondheid of milieubescherming, en geschikt zijn om het nagestreefde doel te bereiken en niet verder strekken dan nodig is. </w:t>
      </w:r>
    </w:p>
    <w:p w14:paraId="03956937" w14:textId="77777777" w:rsidR="00C36588" w:rsidRPr="00963ED0" w:rsidRDefault="00C36588" w:rsidP="00963ED0">
      <w:pPr>
        <w:tabs>
          <w:tab w:val="left" w:pos="284"/>
          <w:tab w:val="left" w:pos="567"/>
          <w:tab w:val="left" w:pos="851"/>
        </w:tabs>
        <w:rPr>
          <w:rFonts w:ascii="Times New Roman" w:hAnsi="Times New Roman"/>
          <w:sz w:val="24"/>
        </w:rPr>
      </w:pPr>
    </w:p>
    <w:p w14:paraId="15F20CDE" w14:textId="353E4E5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Ook op dit punt geldt weer dat de verplichtingen inzake gepaste zorgvuldigheid die worden gesteld gelijk gaan gelden voor in Nederland gevestigde ondernemingen die voldoen aan artikel 2.1., eerste lid, buitenlandse ondernemingen die voldoen aan artikel 2.1., eerste lid, </w:t>
      </w:r>
      <w:r w:rsidRPr="00963ED0">
        <w:rPr>
          <w:rFonts w:ascii="Times New Roman" w:hAnsi="Times New Roman"/>
          <w:sz w:val="24"/>
        </w:rPr>
        <w:lastRenderedPageBreak/>
        <w:t xml:space="preserve">onderdeel b, en producten op de Nederlandse markt afzetten of activiteiten in Nederland verrichtten. </w:t>
      </w:r>
      <w:r w:rsidR="00DD3CBF">
        <w:rPr>
          <w:rFonts w:ascii="Times New Roman" w:hAnsi="Times New Roman"/>
          <w:sz w:val="24"/>
        </w:rPr>
        <w:t xml:space="preserve">De normen en eisen gesteld aan bedrijven uit </w:t>
      </w:r>
      <w:r w:rsidR="007E3E59">
        <w:rPr>
          <w:rFonts w:ascii="Times New Roman" w:hAnsi="Times New Roman"/>
          <w:sz w:val="24"/>
        </w:rPr>
        <w:t>EU-lidstaten</w:t>
      </w:r>
      <w:r w:rsidR="00DD3CBF">
        <w:rPr>
          <w:rFonts w:ascii="Times New Roman" w:hAnsi="Times New Roman"/>
          <w:sz w:val="24"/>
        </w:rPr>
        <w:t xml:space="preserve"> zijn gelijk aan de normen en eisen voor Nederlandse bedrijven. </w:t>
      </w:r>
      <w:r w:rsidRPr="00963ED0">
        <w:rPr>
          <w:rFonts w:ascii="Times New Roman" w:hAnsi="Times New Roman"/>
          <w:sz w:val="24"/>
        </w:rPr>
        <w:t xml:space="preserve">De eisen die gesteld worden </w:t>
      </w:r>
      <w:r w:rsidR="00DD3CBF">
        <w:rPr>
          <w:rFonts w:ascii="Times New Roman" w:hAnsi="Times New Roman"/>
          <w:sz w:val="24"/>
        </w:rPr>
        <w:t xml:space="preserve">aan </w:t>
      </w:r>
      <w:r w:rsidR="007E3E59">
        <w:rPr>
          <w:rFonts w:ascii="Times New Roman" w:hAnsi="Times New Roman"/>
          <w:sz w:val="24"/>
        </w:rPr>
        <w:t xml:space="preserve">ondernemingen </w:t>
      </w:r>
      <w:r w:rsidR="00DD3CBF">
        <w:rPr>
          <w:rFonts w:ascii="Times New Roman" w:hAnsi="Times New Roman"/>
          <w:sz w:val="24"/>
        </w:rPr>
        <w:t xml:space="preserve">uit andere EU-lidstaten </w:t>
      </w:r>
      <w:r w:rsidRPr="00963ED0">
        <w:rPr>
          <w:rFonts w:ascii="Times New Roman" w:hAnsi="Times New Roman"/>
          <w:sz w:val="24"/>
        </w:rPr>
        <w:t>zijn gerechtvaardigd op basis van de bescherming van milieu en mensenrechten, zijn geschikt om het nagestreefde doel te bereiken en gaan niet verder dan is vereist, zoals hierboven is betoogd.</w:t>
      </w:r>
    </w:p>
    <w:p w14:paraId="01E468BC" w14:textId="77777777" w:rsidR="00C36588" w:rsidRPr="00963ED0" w:rsidRDefault="00C36588" w:rsidP="00963ED0">
      <w:pPr>
        <w:tabs>
          <w:tab w:val="left" w:pos="284"/>
          <w:tab w:val="left" w:pos="567"/>
          <w:tab w:val="left" w:pos="851"/>
        </w:tabs>
        <w:rPr>
          <w:rFonts w:ascii="Times New Roman" w:hAnsi="Times New Roman"/>
          <w:sz w:val="24"/>
        </w:rPr>
      </w:pPr>
    </w:p>
    <w:p w14:paraId="32929DBC" w14:textId="2155EAFA"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paragraaf 2.2 is beschreven dat ook in andere EU-lidstaten aan wetgeving op basis van de OESO-richtlijnen wordt gewerkt. In Frankrijk is al een dergelijke wet aangenomen, zij het met een andere reikwijdte.</w:t>
      </w:r>
      <w:r w:rsidR="00075EF8" w:rsidRPr="00963ED0">
        <w:rPr>
          <w:rFonts w:ascii="Times New Roman" w:hAnsi="Times New Roman"/>
          <w:sz w:val="24"/>
        </w:rPr>
        <w:t xml:space="preserve"> Hetzelfde geldt voor Duitsland.</w:t>
      </w:r>
      <w:r w:rsidR="002A6683" w:rsidRPr="00963ED0">
        <w:rPr>
          <w:rFonts w:ascii="Times New Roman" w:hAnsi="Times New Roman"/>
          <w:sz w:val="24"/>
        </w:rPr>
        <w:t xml:space="preserve"> Ook staat beschreven dat in februari 2022 de Europese Commissie het voorstel voor de </w:t>
      </w:r>
      <w:r w:rsidR="00B1609E">
        <w:rPr>
          <w:rFonts w:ascii="Times New Roman" w:hAnsi="Times New Roman"/>
          <w:sz w:val="24"/>
        </w:rPr>
        <w:t>conceptrichtlijn</w:t>
      </w:r>
      <w:r w:rsidR="002A6683" w:rsidRPr="00963ED0">
        <w:rPr>
          <w:rFonts w:ascii="Times New Roman" w:hAnsi="Times New Roman"/>
          <w:sz w:val="24"/>
        </w:rPr>
        <w:t xml:space="preserve"> publiceerde. </w:t>
      </w:r>
      <w:r w:rsidR="00A21D84" w:rsidRPr="00963ED0">
        <w:rPr>
          <w:rFonts w:ascii="Times New Roman" w:hAnsi="Times New Roman"/>
          <w:sz w:val="24"/>
        </w:rPr>
        <w:t>Deze initiatiefwet loopt vooruit op dit voorstel van de Europese Commissie. Commissaris Reynders heeft echter EU-lidstaten opgeroepen om ook nationale wetgeving door te voeren om het proces te versnellen</w:t>
      </w:r>
      <w:r w:rsidR="00F60B24">
        <w:rPr>
          <w:rFonts w:ascii="Times New Roman" w:hAnsi="Times New Roman"/>
          <w:sz w:val="24"/>
        </w:rPr>
        <w:t xml:space="preserve">. </w:t>
      </w:r>
      <w:r w:rsidR="00F60B24" w:rsidRPr="00F60B24">
        <w:rPr>
          <w:rFonts w:ascii="Times New Roman" w:hAnsi="Times New Roman"/>
          <w:sz w:val="24"/>
        </w:rPr>
        <w:t>D</w:t>
      </w:r>
      <w:r w:rsidR="00F60B24">
        <w:rPr>
          <w:rFonts w:ascii="Times New Roman" w:hAnsi="Times New Roman"/>
          <w:sz w:val="24"/>
        </w:rPr>
        <w:t>e initiatiefwet</w:t>
      </w:r>
      <w:r w:rsidR="00F60B24" w:rsidRPr="00F60B24">
        <w:rPr>
          <w:rFonts w:ascii="Times New Roman" w:hAnsi="Times New Roman"/>
          <w:sz w:val="24"/>
        </w:rPr>
        <w:t xml:space="preserve"> is niet in strijd met het beginsel van Unietrouw, omdat de daaruit voortvloeiende zogeheten onthoudingsplicht pas gaat gelden vanaf het moment dat de richtlijn in werking is getreden en de omzetting van de richtlijn in het nationale recht dient plaats te vinden. Gedurende de omzettingstermijn moeten lidstaten zich onthouden van nationale maatregelen die de verwezenlijking van het door de richtlijn voorgeschreven resultaat ernstig in gevaar zouden brengen.  In de conceptrichtlijn wordt bovendien rekening gehouden met nationale wetgeving op hetzelfde terrein. Op grond van artikel 1, tweede lid, vormt de conceptrichtlijn geen grond voor het verlagen van het niveau van bescherming van mensenrechten, milieu of klimaat waarin de wetgeving van de lidstaten voorziet op het moment dat deze richtlijn wordt aangenomen.</w:t>
      </w:r>
      <w:r w:rsidR="00A21D84" w:rsidRPr="00963ED0">
        <w:rPr>
          <w:rFonts w:ascii="Times New Roman" w:hAnsi="Times New Roman"/>
          <w:sz w:val="24"/>
        </w:rPr>
        <w:t xml:space="preserve"> </w:t>
      </w:r>
    </w:p>
    <w:p w14:paraId="3DB9F9EF" w14:textId="77777777" w:rsidR="00C36588" w:rsidRPr="00963ED0" w:rsidRDefault="00C36588" w:rsidP="00963ED0">
      <w:pPr>
        <w:tabs>
          <w:tab w:val="left" w:pos="284"/>
          <w:tab w:val="left" w:pos="567"/>
          <w:tab w:val="left" w:pos="851"/>
        </w:tabs>
        <w:rPr>
          <w:rFonts w:ascii="Times New Roman" w:hAnsi="Times New Roman"/>
          <w:b/>
          <w:sz w:val="24"/>
        </w:rPr>
      </w:pPr>
    </w:p>
    <w:p w14:paraId="22B61EFE" w14:textId="77777777" w:rsidR="00C36588" w:rsidRPr="00963ED0" w:rsidRDefault="00C36588" w:rsidP="00963ED0">
      <w:pPr>
        <w:tabs>
          <w:tab w:val="left" w:pos="284"/>
          <w:tab w:val="left" w:pos="567"/>
          <w:tab w:val="left" w:pos="851"/>
        </w:tabs>
        <w:rPr>
          <w:rFonts w:ascii="Times New Roman" w:hAnsi="Times New Roman"/>
          <w:b/>
          <w:i/>
          <w:iCs/>
          <w:sz w:val="24"/>
        </w:rPr>
      </w:pPr>
      <w:r w:rsidRPr="00963ED0">
        <w:rPr>
          <w:rFonts w:ascii="Times New Roman" w:hAnsi="Times New Roman"/>
          <w:b/>
          <w:i/>
          <w:iCs/>
          <w:sz w:val="24"/>
        </w:rPr>
        <w:t>4.2 Nederlands recht</w:t>
      </w:r>
    </w:p>
    <w:p w14:paraId="3FCFAF98" w14:textId="77777777" w:rsidR="00C36588" w:rsidRPr="00963ED0" w:rsidRDefault="00C36588" w:rsidP="00963ED0">
      <w:pPr>
        <w:tabs>
          <w:tab w:val="left" w:pos="284"/>
          <w:tab w:val="left" w:pos="567"/>
          <w:tab w:val="left" w:pos="851"/>
        </w:tabs>
        <w:rPr>
          <w:rFonts w:ascii="Times New Roman" w:hAnsi="Times New Roman"/>
          <w:sz w:val="24"/>
        </w:rPr>
      </w:pPr>
    </w:p>
    <w:p w14:paraId="1D903256" w14:textId="0922B3F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nationaal niveau zijn er </w:t>
      </w:r>
      <w:r w:rsidR="00DE0542" w:rsidRPr="00963ED0">
        <w:rPr>
          <w:rFonts w:ascii="Times New Roman" w:hAnsi="Times New Roman"/>
          <w:sz w:val="24"/>
        </w:rPr>
        <w:t>drie</w:t>
      </w:r>
      <w:r w:rsidR="00320896">
        <w:rPr>
          <w:rFonts w:ascii="Times New Roman" w:hAnsi="Times New Roman"/>
          <w:sz w:val="24"/>
        </w:rPr>
        <w:t xml:space="preserve"> </w:t>
      </w:r>
      <w:r w:rsidRPr="00963ED0">
        <w:rPr>
          <w:rFonts w:ascii="Times New Roman" w:hAnsi="Times New Roman"/>
          <w:sz w:val="24"/>
        </w:rPr>
        <w:t>specifieke wetten die normen bevatten gerelateerd aan internationaal maatschappelijk verantwoord ondernemen. Dat zijn de Wet zorgplicht kinderarbeid</w:t>
      </w:r>
      <w:r w:rsidR="00320896">
        <w:rPr>
          <w:rFonts w:ascii="Times New Roman" w:hAnsi="Times New Roman"/>
          <w:sz w:val="24"/>
        </w:rPr>
        <w:t xml:space="preserve">, </w:t>
      </w:r>
      <w:r w:rsidRPr="00963ED0">
        <w:rPr>
          <w:rFonts w:ascii="Times New Roman" w:hAnsi="Times New Roman"/>
          <w:sz w:val="24"/>
        </w:rPr>
        <w:t>de Uitvoeringswet Verordening conflictmineralen</w:t>
      </w:r>
      <w:r w:rsidR="00DE0542" w:rsidRPr="00963ED0">
        <w:rPr>
          <w:rFonts w:ascii="Times New Roman" w:hAnsi="Times New Roman"/>
          <w:sz w:val="24"/>
        </w:rPr>
        <w:t xml:space="preserve"> en de Europese Houtverordening</w:t>
      </w:r>
      <w:r w:rsidRPr="00963ED0">
        <w:rPr>
          <w:rFonts w:ascii="Times New Roman" w:hAnsi="Times New Roman"/>
          <w:sz w:val="24"/>
        </w:rPr>
        <w:t>. De Wet zorgplicht kinderarbeid heeft tot doel ervoor te zorgen dat consumenten erop kunnen vertrouwen dat goederen en diensten die op de Nederlandse markt worden aangeboden, door ondernemingen worden aangeboden die er het redelijkerwijs noodzakelijke aan doen om te voorkomen dat die goederen en diensten met kinderarbeid tot stand zijn gekomen. Aangezien dit doel ook is opgenomen in d</w:t>
      </w:r>
      <w:r w:rsidR="006313E4" w:rsidRPr="00963ED0">
        <w:rPr>
          <w:rFonts w:ascii="Times New Roman" w:hAnsi="Times New Roman"/>
          <w:sz w:val="24"/>
        </w:rPr>
        <w:t>it wetsvoorstel</w:t>
      </w:r>
      <w:r w:rsidRPr="00963ED0">
        <w:rPr>
          <w:rFonts w:ascii="Times New Roman" w:hAnsi="Times New Roman"/>
          <w:sz w:val="24"/>
        </w:rPr>
        <w:t>, wordt de Wet zorgplicht kinderarbeid hierdoor feitelijk overbodig. Daarom wordt deze wet ingetrokken in artikel 4.1 van dit wetsvoorstel.</w:t>
      </w:r>
    </w:p>
    <w:p w14:paraId="3FE7D819" w14:textId="77777777" w:rsidR="00C36588" w:rsidRPr="00963ED0" w:rsidRDefault="00C36588" w:rsidP="00963ED0">
      <w:pPr>
        <w:tabs>
          <w:tab w:val="left" w:pos="284"/>
          <w:tab w:val="left" w:pos="567"/>
          <w:tab w:val="left" w:pos="851"/>
        </w:tabs>
        <w:rPr>
          <w:rFonts w:ascii="Times New Roman" w:hAnsi="Times New Roman"/>
          <w:sz w:val="24"/>
        </w:rPr>
      </w:pPr>
    </w:p>
    <w:p w14:paraId="3C59FC2B" w14:textId="35ADDDAD"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Uitvoeringswet Verordening conflictmineralen</w:t>
      </w:r>
      <w:r w:rsidRPr="00963ED0">
        <w:rPr>
          <w:rFonts w:ascii="Times New Roman" w:hAnsi="Times New Roman"/>
          <w:sz w:val="24"/>
          <w:vertAlign w:val="superscript"/>
        </w:rPr>
        <w:footnoteReference w:id="97"/>
      </w:r>
      <w:r w:rsidRPr="00963ED0">
        <w:rPr>
          <w:rFonts w:ascii="Times New Roman" w:hAnsi="Times New Roman"/>
          <w:sz w:val="24"/>
        </w:rPr>
        <w:t xml:space="preserve"> strekt ertoe uitvoering te geven aan Verordening (EU) 2017/821 van het Europees Parlement en de Raad van 17 mei 2017 tot vaststelling van verplichtingen inzake passende zorgvuldigheid in de toeleveringsketen voor Unie-importeurs van tin, tantaal en wolfraam, de overeenkomstige ertsen, en goud uit conflict- en hoogrisicogebieden (</w:t>
      </w:r>
      <w:r w:rsidRPr="00963ED0">
        <w:rPr>
          <w:rFonts w:ascii="Times New Roman" w:hAnsi="Times New Roman"/>
          <w:i/>
          <w:sz w:val="24"/>
        </w:rPr>
        <w:t>PbEU</w:t>
      </w:r>
      <w:r w:rsidRPr="00963ED0">
        <w:rPr>
          <w:rFonts w:ascii="Times New Roman" w:hAnsi="Times New Roman"/>
          <w:sz w:val="24"/>
        </w:rPr>
        <w:t xml:space="preserve"> 2017, L 130)</w:t>
      </w:r>
      <w:r w:rsidR="006313E4" w:rsidRPr="00963ED0">
        <w:rPr>
          <w:rFonts w:ascii="Times New Roman" w:hAnsi="Times New Roman"/>
          <w:sz w:val="24"/>
        </w:rPr>
        <w:t xml:space="preserve">. Deze uitvoeringswet heeft </w:t>
      </w:r>
      <w:r w:rsidRPr="00963ED0">
        <w:rPr>
          <w:rFonts w:ascii="Times New Roman" w:hAnsi="Times New Roman"/>
          <w:sz w:val="24"/>
        </w:rPr>
        <w:t>tot doel misstanden die met de winning, het vervoer en het verhandelen van mineralen uit conflict- en hoogrisicogebieden gepaard gaan, tegen te gaan. Het onderhavige wetsvoorstel beoogt dit soort misstanden ook tegen te gaan. Gezien het zeer hoge risico bij de import van deze mineralen is specifieke regelgeving met specifieke zorgvuldigheidsvereisten hierop gericht van toegevoegde waarde naast deze wet. De regeling geeft bovendien uitvoering aan een Europese Verordening.</w:t>
      </w:r>
    </w:p>
    <w:p w14:paraId="7A2E3A7F" w14:textId="5A87194A" w:rsidR="00DE0542" w:rsidRPr="00963ED0" w:rsidRDefault="00DE0542" w:rsidP="00963ED0">
      <w:pPr>
        <w:tabs>
          <w:tab w:val="left" w:pos="284"/>
          <w:tab w:val="left" w:pos="567"/>
          <w:tab w:val="left" w:pos="851"/>
        </w:tabs>
        <w:rPr>
          <w:rFonts w:ascii="Times New Roman" w:hAnsi="Times New Roman"/>
          <w:sz w:val="24"/>
        </w:rPr>
      </w:pPr>
    </w:p>
    <w:p w14:paraId="0BE20F2B" w14:textId="601B78A1" w:rsidR="00DE0542" w:rsidRPr="00963ED0" w:rsidRDefault="00DE0542"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Europese Houtverordening (EU) nr. 995/2010 trad in maart 2013 in werking. In de verordening staat dat ondernemingen moeten aantonen dat de herkomst van hun producten legaal is, aan de hand van drie stappen. Ondernemingen worden geacht gegevens over de herkomst van het hout te verzamelen en te bewaren voor vijf jaar. Ondernemingen worden geacht risicoanalyses uit te voeren, waarmee ingeschat kan worden of het hout legaal is gekapt, en maatregelen te nemen, zodat het risico dat een onderneming illegaal hout verhandelt verwaarloosbaar is. </w:t>
      </w:r>
      <w:r w:rsidR="003E19F6" w:rsidRPr="00963ED0">
        <w:rPr>
          <w:rFonts w:ascii="Times New Roman" w:hAnsi="Times New Roman"/>
          <w:sz w:val="24"/>
        </w:rPr>
        <w:t xml:space="preserve">In de Wet Natuurbescherming staat de specifieke wettelijke grondslag voor regels ter uitvoering van de houtverordening. </w:t>
      </w:r>
      <w:r w:rsidRPr="00963ED0">
        <w:rPr>
          <w:rFonts w:ascii="Times New Roman" w:hAnsi="Times New Roman"/>
          <w:sz w:val="24"/>
        </w:rPr>
        <w:t xml:space="preserve"> </w:t>
      </w:r>
    </w:p>
    <w:p w14:paraId="632BC33A" w14:textId="77777777" w:rsidR="00C36588" w:rsidRPr="00963ED0" w:rsidRDefault="00C36588" w:rsidP="00963ED0">
      <w:pPr>
        <w:tabs>
          <w:tab w:val="left" w:pos="284"/>
          <w:tab w:val="left" w:pos="567"/>
          <w:tab w:val="left" w:pos="851"/>
        </w:tabs>
        <w:rPr>
          <w:rFonts w:ascii="Times New Roman" w:hAnsi="Times New Roman"/>
          <w:sz w:val="24"/>
        </w:rPr>
      </w:pPr>
    </w:p>
    <w:p w14:paraId="20ED7E76" w14:textId="4312F6E4"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Tegen de achtergrond van het Burgerlijk Wetboek, de Algemene wet bestuursrecht en de Wet op de economische delicten valt over dit wetsvoorstel verder het volgende op te merken. Het wetsvoorstel voorziet met artikel 1.2 in een algemene zorgplicht voor ondernemingen die ertoe verplicht maatregelen te treffen om de door haar activiteiten veroorzaakte nadelige gevolgen voor mensenrechten of milieu te voorkomen, beperken, ongedaan te maken of daarvoor herstel te bieden. Voor de in artikel 2.1 genoemde ondernemingen geldt voorts dat zij gepaste zorgvuldigheid dienen te betrachten overeenkomstig de zes in de OESO-richtlijnen voor multinationale ondernemingen onderscheiden stappen. De specifieke verplichtingen die in dit verband op ondernemingen rusten, zijn neergelegd in de artikelen 2.2. tot en met 2.8. van het wetsvoorstel. Hoewel ondernemingen ook nu gehouden kunnen zijn tot schadevergoeding uit onrechtmatige daad (artikel 6:162 BW) indien het handelen van de onderneming als zodanig kwalificeert, volgt daaruit niet dat ondernemingen gehouden zijn de in paragraaf 3.2 van de toelichting uiteengezette zes stappen te doorlopen. </w:t>
      </w:r>
    </w:p>
    <w:p w14:paraId="5219280B" w14:textId="77777777" w:rsidR="00C36588" w:rsidRPr="00963ED0" w:rsidRDefault="00C36588" w:rsidP="00963ED0">
      <w:pPr>
        <w:tabs>
          <w:tab w:val="left" w:pos="284"/>
          <w:tab w:val="left" w:pos="567"/>
          <w:tab w:val="left" w:pos="851"/>
        </w:tabs>
        <w:rPr>
          <w:rFonts w:ascii="Times New Roman" w:hAnsi="Times New Roman"/>
          <w:sz w:val="24"/>
        </w:rPr>
      </w:pPr>
    </w:p>
    <w:p w14:paraId="2A220A29" w14:textId="285D09DC"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algemene zorgplicht en meer nog de genoemde zes stappen kaderen concreter in wat van ondernemingen verwacht mag worden. Het wordt hierdoor duidelijker wat de verantwoordelijkheden van ondernemingen zijn bij hun activiteiten in de productieketen waarin zij werkzaam zijn. Hierdoor wordt het voor betrokkenen als bedoeld in dit wetsvoorstel eenvoudiger om aan te tonen op welke manier een onderneming in voorkomende gevallen niet aan deze verplichtingen heeft voldaan. Op deze manier kunnen ondernemingen beter aan hun verantwoordelijkheden worden gehouden. Doordat in het wetsvoorstel een wettelijke plicht wordt ingevoerd tot gepaste zorgvuldigheid (zie artikel 1.2 en 2.1.</w:t>
      </w:r>
      <w:r w:rsidR="00746E53">
        <w:rPr>
          <w:rFonts w:ascii="Times New Roman" w:hAnsi="Times New Roman"/>
          <w:sz w:val="24"/>
        </w:rPr>
        <w:t>1.</w:t>
      </w:r>
      <w:r w:rsidRPr="00963ED0">
        <w:rPr>
          <w:rFonts w:ascii="Times New Roman" w:hAnsi="Times New Roman"/>
          <w:sz w:val="24"/>
        </w:rPr>
        <w:t>) kan bij ‘het doen of nalaten van die wettelijke plicht’ al een vordering op grond van onrechtmatige daad worden ingesteld. Voorheen had dit gemoeten onder de noemer van</w:t>
      </w:r>
      <w:r w:rsidR="001C5223" w:rsidRPr="00963ED0">
        <w:rPr>
          <w:rFonts w:ascii="Times New Roman" w:hAnsi="Times New Roman"/>
          <w:sz w:val="24"/>
        </w:rPr>
        <w:t xml:space="preserve"> wat</w:t>
      </w:r>
      <w:r w:rsidRPr="00963ED0">
        <w:rPr>
          <w:rFonts w:ascii="Times New Roman" w:hAnsi="Times New Roman"/>
          <w:sz w:val="24"/>
        </w:rPr>
        <w:t xml:space="preserve"> “volgens ongeschreven recht in maatschappelijk verkeer betaamt”.</w:t>
      </w:r>
      <w:r w:rsidRPr="00963ED0">
        <w:rPr>
          <w:rFonts w:ascii="Times New Roman" w:hAnsi="Times New Roman"/>
          <w:sz w:val="24"/>
          <w:vertAlign w:val="superscript"/>
        </w:rPr>
        <w:footnoteReference w:id="98"/>
      </w:r>
    </w:p>
    <w:p w14:paraId="76EC8A67" w14:textId="77777777" w:rsidR="00C36588" w:rsidRPr="00963ED0" w:rsidRDefault="00C36588" w:rsidP="00963ED0">
      <w:pPr>
        <w:tabs>
          <w:tab w:val="left" w:pos="284"/>
          <w:tab w:val="left" w:pos="567"/>
          <w:tab w:val="left" w:pos="851"/>
        </w:tabs>
        <w:rPr>
          <w:rFonts w:ascii="Times New Roman" w:hAnsi="Times New Roman"/>
          <w:sz w:val="24"/>
        </w:rPr>
      </w:pPr>
    </w:p>
    <w:p w14:paraId="6B868481" w14:textId="02ACE3E5"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Om zo’n vordering te laten slagen, moet ook aan een aantal andere vereisten te worden voldaan:</w:t>
      </w:r>
    </w:p>
    <w:p w14:paraId="22964911" w14:textId="77777777" w:rsidR="00C36588" w:rsidRPr="00963ED0" w:rsidRDefault="00C36588" w:rsidP="00963ED0">
      <w:pPr>
        <w:numPr>
          <w:ilvl w:val="0"/>
          <w:numId w:val="4"/>
        </w:numPr>
        <w:tabs>
          <w:tab w:val="left" w:pos="284"/>
          <w:tab w:val="left" w:pos="567"/>
          <w:tab w:val="left" w:pos="851"/>
        </w:tabs>
        <w:ind w:left="0" w:firstLine="0"/>
        <w:rPr>
          <w:rFonts w:ascii="Times New Roman" w:hAnsi="Times New Roman"/>
          <w:sz w:val="24"/>
        </w:rPr>
      </w:pPr>
      <w:r w:rsidRPr="00963ED0">
        <w:rPr>
          <w:rFonts w:ascii="Times New Roman" w:hAnsi="Times New Roman"/>
          <w:sz w:val="24"/>
        </w:rPr>
        <w:t>dat de handeling te wijten is aan de schuld van de pleger van dat handelen, schuld in de zin van verwijtbaarheid, waarvoor geen rechtvaardiging bestaat;</w:t>
      </w:r>
    </w:p>
    <w:p w14:paraId="7A7DE2EB" w14:textId="77777777" w:rsidR="00C36588" w:rsidRPr="00963ED0" w:rsidRDefault="00C36588" w:rsidP="00963ED0">
      <w:pPr>
        <w:numPr>
          <w:ilvl w:val="0"/>
          <w:numId w:val="4"/>
        </w:numPr>
        <w:tabs>
          <w:tab w:val="left" w:pos="284"/>
          <w:tab w:val="left" w:pos="567"/>
          <w:tab w:val="left" w:pos="851"/>
        </w:tabs>
        <w:ind w:left="0" w:firstLine="0"/>
        <w:rPr>
          <w:rFonts w:ascii="Times New Roman" w:hAnsi="Times New Roman"/>
          <w:sz w:val="24"/>
        </w:rPr>
      </w:pPr>
      <w:r w:rsidRPr="00963ED0">
        <w:rPr>
          <w:rFonts w:ascii="Times New Roman" w:hAnsi="Times New Roman"/>
          <w:sz w:val="24"/>
        </w:rPr>
        <w:t>dat het handelen toerekenbare schade heeft veroorzaakt;</w:t>
      </w:r>
    </w:p>
    <w:p w14:paraId="4A775818" w14:textId="77777777" w:rsidR="00C36588" w:rsidRPr="00963ED0" w:rsidRDefault="00C36588" w:rsidP="00963ED0">
      <w:pPr>
        <w:numPr>
          <w:ilvl w:val="0"/>
          <w:numId w:val="4"/>
        </w:numPr>
        <w:tabs>
          <w:tab w:val="left" w:pos="284"/>
          <w:tab w:val="left" w:pos="567"/>
          <w:tab w:val="left" w:pos="851"/>
        </w:tabs>
        <w:ind w:left="0" w:firstLine="0"/>
        <w:rPr>
          <w:rFonts w:ascii="Times New Roman" w:hAnsi="Times New Roman"/>
          <w:sz w:val="24"/>
        </w:rPr>
      </w:pPr>
      <w:r w:rsidRPr="00963ED0">
        <w:rPr>
          <w:rFonts w:ascii="Times New Roman" w:hAnsi="Times New Roman"/>
          <w:sz w:val="24"/>
        </w:rPr>
        <w:t>waarbij er causaal verband is tussen de schade en dat handelen;</w:t>
      </w:r>
    </w:p>
    <w:p w14:paraId="5F7B5AF9" w14:textId="77777777" w:rsidR="00C36588" w:rsidRPr="00963ED0" w:rsidRDefault="00C36588" w:rsidP="00963ED0">
      <w:pPr>
        <w:numPr>
          <w:ilvl w:val="0"/>
          <w:numId w:val="4"/>
        </w:numPr>
        <w:tabs>
          <w:tab w:val="left" w:pos="284"/>
          <w:tab w:val="left" w:pos="567"/>
          <w:tab w:val="left" w:pos="851"/>
        </w:tabs>
        <w:ind w:left="0" w:firstLine="0"/>
        <w:rPr>
          <w:rFonts w:ascii="Times New Roman" w:hAnsi="Times New Roman"/>
          <w:sz w:val="24"/>
        </w:rPr>
      </w:pPr>
      <w:r w:rsidRPr="00963ED0">
        <w:rPr>
          <w:rFonts w:ascii="Times New Roman" w:hAnsi="Times New Roman"/>
          <w:sz w:val="24"/>
        </w:rPr>
        <w:t>en de geschonden norm dient ter bescherming van het getroffen belang (relativiteit).</w:t>
      </w:r>
    </w:p>
    <w:p w14:paraId="1A5DDC86" w14:textId="77777777" w:rsidR="00C36588" w:rsidRPr="00963ED0" w:rsidRDefault="00C36588" w:rsidP="00963ED0">
      <w:pPr>
        <w:tabs>
          <w:tab w:val="left" w:pos="284"/>
          <w:tab w:val="left" w:pos="567"/>
          <w:tab w:val="left" w:pos="851"/>
        </w:tabs>
        <w:rPr>
          <w:rFonts w:ascii="Times New Roman" w:hAnsi="Times New Roman"/>
          <w:sz w:val="24"/>
        </w:rPr>
      </w:pPr>
    </w:p>
    <w:p w14:paraId="1DE1C0E5" w14:textId="1C3E9C4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een recent arrest van het Gerechtshof te Den Haag in de zaak tegen Shell</w:t>
      </w:r>
      <w:r w:rsidRPr="00963ED0">
        <w:rPr>
          <w:rFonts w:ascii="Times New Roman" w:hAnsi="Times New Roman"/>
          <w:sz w:val="24"/>
          <w:vertAlign w:val="superscript"/>
        </w:rPr>
        <w:footnoteReference w:id="99"/>
      </w:r>
      <w:r w:rsidRPr="00963ED0">
        <w:rPr>
          <w:rFonts w:ascii="Times New Roman" w:hAnsi="Times New Roman"/>
          <w:sz w:val="24"/>
        </w:rPr>
        <w:t xml:space="preserve"> in verband met olievervuiling in Nigeria, is een zorgplicht aangenomen voor Shell. Shell is daarom op grond </w:t>
      </w:r>
      <w:r w:rsidRPr="00963ED0">
        <w:rPr>
          <w:rFonts w:ascii="Times New Roman" w:hAnsi="Times New Roman"/>
          <w:sz w:val="24"/>
        </w:rPr>
        <w:lastRenderedPageBreak/>
        <w:t>van een onrechtmatige daad veroordeeld.</w:t>
      </w:r>
      <w:r w:rsidR="001C5223" w:rsidRPr="00963ED0">
        <w:rPr>
          <w:rFonts w:ascii="Times New Roman" w:hAnsi="Times New Roman"/>
          <w:sz w:val="24"/>
        </w:rPr>
        <w:t xml:space="preserve"> </w:t>
      </w:r>
      <w:r w:rsidR="00B95F7B" w:rsidRPr="00963ED0">
        <w:rPr>
          <w:rFonts w:ascii="Times New Roman" w:hAnsi="Times New Roman"/>
          <w:sz w:val="24"/>
        </w:rPr>
        <w:t>Meer recent nog heeft de rechtbank Den Haag geoordeeld dat Shell verplicht is om via het concernbeleid van de Shell-groep te zorgen voor CO2-reductie van de Shell-groep, haar toeleveranciers en afnemers. Dat volgt volgens de rechtbank uit de geldende ongeschreven zorgvuldigheidsnorm.</w:t>
      </w:r>
      <w:r w:rsidR="00B95F7B" w:rsidRPr="00963ED0">
        <w:rPr>
          <w:rStyle w:val="Voetnootmarkering"/>
          <w:rFonts w:ascii="Times New Roman" w:hAnsi="Times New Roman"/>
          <w:sz w:val="24"/>
        </w:rPr>
        <w:footnoteReference w:id="100"/>
      </w:r>
      <w:r w:rsidR="00B95F7B" w:rsidRPr="00963ED0">
        <w:rPr>
          <w:rFonts w:ascii="Times New Roman" w:hAnsi="Times New Roman"/>
          <w:sz w:val="24"/>
        </w:rPr>
        <w:t xml:space="preserve"> </w:t>
      </w:r>
      <w:r w:rsidRPr="00963ED0">
        <w:rPr>
          <w:rFonts w:ascii="Times New Roman" w:hAnsi="Times New Roman"/>
          <w:sz w:val="24"/>
        </w:rPr>
        <w:t xml:space="preserve">Die ‘aangenomen zorgplicht’ </w:t>
      </w:r>
      <w:r w:rsidR="00B95F7B" w:rsidRPr="00963ED0">
        <w:rPr>
          <w:rFonts w:ascii="Times New Roman" w:hAnsi="Times New Roman"/>
          <w:sz w:val="24"/>
        </w:rPr>
        <w:t>of ‘</w:t>
      </w:r>
      <w:r w:rsidR="00476A0A" w:rsidRPr="00963ED0">
        <w:rPr>
          <w:rFonts w:ascii="Times New Roman" w:hAnsi="Times New Roman"/>
          <w:sz w:val="24"/>
        </w:rPr>
        <w:t>geldende</w:t>
      </w:r>
      <w:r w:rsidR="00B95F7B" w:rsidRPr="00963ED0">
        <w:rPr>
          <w:rFonts w:ascii="Times New Roman" w:hAnsi="Times New Roman"/>
          <w:sz w:val="24"/>
        </w:rPr>
        <w:t xml:space="preserve"> ongeschreven zorgvuldigheidsnorm’ </w:t>
      </w:r>
      <w:r w:rsidRPr="00963ED0">
        <w:rPr>
          <w:rFonts w:ascii="Times New Roman" w:hAnsi="Times New Roman"/>
          <w:sz w:val="24"/>
        </w:rPr>
        <w:t>wordt in dit wetsvoorstel een wettelijke zorgplicht</w:t>
      </w:r>
      <w:r w:rsidR="00B95F7B" w:rsidRPr="00963ED0">
        <w:rPr>
          <w:rFonts w:ascii="Times New Roman" w:hAnsi="Times New Roman"/>
          <w:sz w:val="24"/>
        </w:rPr>
        <w:t>.</w:t>
      </w:r>
    </w:p>
    <w:p w14:paraId="792C0A35" w14:textId="33FD25C4" w:rsidR="001C5223" w:rsidRPr="00963ED0" w:rsidRDefault="001C5223" w:rsidP="00963ED0">
      <w:pPr>
        <w:tabs>
          <w:tab w:val="left" w:pos="284"/>
          <w:tab w:val="left" w:pos="567"/>
          <w:tab w:val="left" w:pos="851"/>
        </w:tabs>
        <w:rPr>
          <w:rFonts w:ascii="Times New Roman" w:hAnsi="Times New Roman"/>
          <w:sz w:val="24"/>
        </w:rPr>
      </w:pPr>
    </w:p>
    <w:p w14:paraId="119EA76C" w14:textId="3787B4EF" w:rsidR="001C5223" w:rsidRPr="00963ED0" w:rsidRDefault="001C5223"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bepalingen van artikel 3.2.6 van dit wetsvoorstel regelen bovendien dat bij een rechtsvordering uitgegaan wordt van een voldoende nauwe band met de Nederlandse rechtssfeer als bedoeld in artikel 3:305a, derde lid, van het Burgerlijk Wetboek. Ook </w:t>
      </w:r>
      <w:r w:rsidR="007C3337" w:rsidRPr="00963ED0">
        <w:rPr>
          <w:rFonts w:ascii="Times New Roman" w:hAnsi="Times New Roman"/>
          <w:sz w:val="24"/>
        </w:rPr>
        <w:t>verplaatsen</w:t>
      </w:r>
      <w:r w:rsidRPr="00963ED0">
        <w:rPr>
          <w:rFonts w:ascii="Times New Roman" w:hAnsi="Times New Roman"/>
          <w:sz w:val="24"/>
        </w:rPr>
        <w:t xml:space="preserve"> deze bepalingen de bewijslast wanneer degene die een rechtsvordering instelt feiten aanvoert die het verband tussen nadelige gevolgen voor mensenrechten of milieu en het doen of nalaten van een onderneming kunnen doen vermoeden. Op deze manier wordt de toegang tot de civiele rechtsgang in het kader van deze wet vergemakkelijkt. Het artikel </w:t>
      </w:r>
      <w:r w:rsidR="0055167D" w:rsidRPr="00963ED0">
        <w:rPr>
          <w:rFonts w:ascii="Times New Roman" w:hAnsi="Times New Roman"/>
          <w:sz w:val="24"/>
        </w:rPr>
        <w:t xml:space="preserve">legt verder vast dat het hier gaat om </w:t>
      </w:r>
      <w:r w:rsidRPr="00963ED0">
        <w:rPr>
          <w:rFonts w:ascii="Times New Roman" w:hAnsi="Times New Roman"/>
          <w:sz w:val="24"/>
        </w:rPr>
        <w:t>een bepaling van bijzonder dwingend recht als bedoeld in artikel 16 van Rome II.</w:t>
      </w:r>
      <w:r w:rsidR="0055167D" w:rsidRPr="00963ED0">
        <w:rPr>
          <w:rFonts w:ascii="Times New Roman" w:hAnsi="Times New Roman"/>
          <w:sz w:val="24"/>
        </w:rPr>
        <w:t xml:space="preserve"> Daarmee wordt geregeld dat de bepalingen van deze wet gelden, ook als er in de landen waar de beweerde feiten hebben plaatsgevonden andere wetten van kracht zijn.</w:t>
      </w:r>
    </w:p>
    <w:p w14:paraId="78B1DE37" w14:textId="77777777" w:rsidR="00C36588" w:rsidRPr="00963ED0" w:rsidRDefault="00C36588" w:rsidP="00963ED0">
      <w:pPr>
        <w:tabs>
          <w:tab w:val="left" w:pos="284"/>
          <w:tab w:val="left" w:pos="567"/>
          <w:tab w:val="left" w:pos="851"/>
        </w:tabs>
        <w:rPr>
          <w:rFonts w:ascii="Times New Roman" w:hAnsi="Times New Roman"/>
          <w:sz w:val="24"/>
        </w:rPr>
      </w:pPr>
    </w:p>
    <w:p w14:paraId="5AA6D9B1"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 xml:space="preserve">Toezicht en handhaving </w:t>
      </w:r>
    </w:p>
    <w:p w14:paraId="4DFA42ED"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Voor het toezicht en de handhaving is in het wetsvoorstel zoveel mogelijk aangesloten bij de Algemene wet bestuursrecht. De initiatiefnemers beogen een toezichthouder in de zin van artikel 5:11 van de Awb aan te wijzen. Daarmee beschikt de toezichthouder over de in titel 5.2 van de Awb neergelegde bevoegdheden. De in dit wetsvoorstel neergelegde inspanningsverplichtingen worden gehandhaafd door aan de toezichthouder de bevoegdheid tot oplegging van een last onder dwangsom toe te kennen, waarop titel 5.3.2 van de Awb van toepassing is. De in dit wetsvoorstel neergelegde resultaatsverplichtingen worden gehandhaafd door middel van de bevoegdheid tot oplegging van een bestuurlijke boete, waarop titel 5.4 van de Awb van toepassing is. De redenen waarom in sommige gevallen de bestuurlijke boete wordt opgelegd en in andere een last onder dwangsom worden uiteengezet in paragraaf 6.3 van deze toelichting waar verder ingegaan wordt op toezicht en handhaving.  </w:t>
      </w:r>
    </w:p>
    <w:p w14:paraId="14E65FF5" w14:textId="77777777" w:rsidR="00C36588" w:rsidRPr="00963ED0" w:rsidRDefault="00C36588" w:rsidP="00963ED0">
      <w:pPr>
        <w:tabs>
          <w:tab w:val="left" w:pos="284"/>
          <w:tab w:val="left" w:pos="567"/>
          <w:tab w:val="left" w:pos="851"/>
        </w:tabs>
        <w:rPr>
          <w:rFonts w:ascii="Times New Roman" w:hAnsi="Times New Roman"/>
          <w:sz w:val="24"/>
        </w:rPr>
      </w:pPr>
    </w:p>
    <w:p w14:paraId="64FBF605" w14:textId="5392C044"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aanvulling op deze sancties geldt voorts dat besluiten tot oplegging van een last onder dwangsom en een bestuurlijke boete door de toezichthouder openbaar worden gemaakt. Dit gebeurt onder voorwaarden die in hoofdstuk 6 verder worden toegelicht. Openbaarmaking kan het effect van de boete of last onder dwangsom sterk vergroten omdat dit tot publicitaire schade voor de betrokken onderneming kan leiden. De publicitaire schade kan voor een onderneming zwaarder wegen dan een boete of een dwangsom. De initiatiefnemers achten openbaarmaking bovendien nuttig om consumenten te informeren en zodoende publieke bewustwording van misstanden in productieketens te bevorderen.</w:t>
      </w:r>
    </w:p>
    <w:p w14:paraId="3FE6C646" w14:textId="3C9471E0" w:rsidR="005667B6" w:rsidRPr="00963ED0" w:rsidRDefault="005667B6" w:rsidP="00963ED0">
      <w:pPr>
        <w:tabs>
          <w:tab w:val="left" w:pos="284"/>
          <w:tab w:val="left" w:pos="567"/>
          <w:tab w:val="left" w:pos="851"/>
        </w:tabs>
        <w:rPr>
          <w:rFonts w:ascii="Times New Roman" w:hAnsi="Times New Roman"/>
          <w:sz w:val="24"/>
        </w:rPr>
      </w:pPr>
    </w:p>
    <w:p w14:paraId="25E1760B" w14:textId="04A364FB" w:rsidR="005667B6" w:rsidRPr="00963ED0" w:rsidRDefault="005667B6" w:rsidP="00963ED0">
      <w:pPr>
        <w:tabs>
          <w:tab w:val="left" w:pos="284"/>
          <w:tab w:val="left" w:pos="567"/>
          <w:tab w:val="left" w:pos="851"/>
        </w:tabs>
        <w:rPr>
          <w:rFonts w:ascii="Times New Roman" w:hAnsi="Times New Roman"/>
          <w:sz w:val="24"/>
        </w:rPr>
      </w:pPr>
      <w:r w:rsidRPr="00963ED0">
        <w:rPr>
          <w:rFonts w:ascii="Times New Roman" w:hAnsi="Times New Roman"/>
          <w:sz w:val="24"/>
        </w:rPr>
        <w:t>In navolging van de Europese conceptrichtlijn die in februari 2022</w:t>
      </w:r>
      <w:r w:rsidR="00B30CA4" w:rsidRPr="00963ED0">
        <w:rPr>
          <w:rFonts w:ascii="Times New Roman" w:hAnsi="Times New Roman"/>
          <w:sz w:val="24"/>
        </w:rPr>
        <w:t xml:space="preserve"> gepubliceerd is, hebben de initiatiefnemers ook de last onder bestuursdwang opgenomen als handhavingsinstrument. In het kader van deze wet kan de toezichthouder kan dit middel inzetten als een onderneming geen herstel biedt, zoals bepaald in artikel 2.7.2 van dit wetsvoorstel. De toezichthouder kan de onderneming via deze last daartoe dwingen of, wanneer dan nog geen herstel geboden wordt, dit zelf doen.</w:t>
      </w:r>
    </w:p>
    <w:p w14:paraId="311A0A9D" w14:textId="77777777" w:rsidR="00C36588" w:rsidRPr="00963ED0" w:rsidRDefault="00C36588" w:rsidP="00963ED0">
      <w:pPr>
        <w:tabs>
          <w:tab w:val="left" w:pos="284"/>
          <w:tab w:val="left" w:pos="567"/>
          <w:tab w:val="left" w:pos="851"/>
        </w:tabs>
        <w:rPr>
          <w:rFonts w:ascii="Times New Roman" w:hAnsi="Times New Roman"/>
          <w:sz w:val="24"/>
        </w:rPr>
      </w:pPr>
    </w:p>
    <w:p w14:paraId="079B46D5" w14:textId="677A5CC2" w:rsidR="00E40D19"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Tot slot is ervoor gekozen om herhaal</w:t>
      </w:r>
      <w:r w:rsidR="00EB4A9A" w:rsidRPr="00963ED0">
        <w:rPr>
          <w:rFonts w:ascii="Times New Roman" w:hAnsi="Times New Roman"/>
          <w:sz w:val="24"/>
        </w:rPr>
        <w:t>de overtredingen va</w:t>
      </w:r>
      <w:r w:rsidR="002A2754" w:rsidRPr="00963ED0">
        <w:rPr>
          <w:rFonts w:ascii="Times New Roman" w:hAnsi="Times New Roman"/>
          <w:sz w:val="24"/>
        </w:rPr>
        <w:t>n</w:t>
      </w:r>
      <w:r w:rsidR="00EB4A9A" w:rsidRPr="00963ED0">
        <w:rPr>
          <w:rFonts w:ascii="Times New Roman" w:hAnsi="Times New Roman"/>
          <w:sz w:val="24"/>
        </w:rPr>
        <w:t xml:space="preserve"> artikel 2.6.1 </w:t>
      </w:r>
      <w:r w:rsidRPr="00963ED0">
        <w:rPr>
          <w:rFonts w:ascii="Times New Roman" w:hAnsi="Times New Roman"/>
          <w:sz w:val="24"/>
        </w:rPr>
        <w:t xml:space="preserve">als economisch delict te kwalificeren. </w:t>
      </w:r>
      <w:r w:rsidR="00E40D19" w:rsidRPr="00963ED0">
        <w:rPr>
          <w:rFonts w:ascii="Times New Roman" w:hAnsi="Times New Roman"/>
          <w:sz w:val="24"/>
        </w:rPr>
        <w:t xml:space="preserve">Er zijn twee redenen om overtreding van juist dit artikel als economisch delict aan te merken. </w:t>
      </w:r>
    </w:p>
    <w:p w14:paraId="5DFEC81F" w14:textId="77777777" w:rsidR="00E40D19" w:rsidRPr="00963ED0" w:rsidRDefault="00E40D19" w:rsidP="00963ED0">
      <w:pPr>
        <w:tabs>
          <w:tab w:val="left" w:pos="284"/>
          <w:tab w:val="left" w:pos="567"/>
          <w:tab w:val="left" w:pos="851"/>
        </w:tabs>
        <w:rPr>
          <w:rFonts w:ascii="Times New Roman" w:hAnsi="Times New Roman"/>
          <w:sz w:val="24"/>
        </w:rPr>
      </w:pPr>
    </w:p>
    <w:p w14:paraId="14E30089" w14:textId="0E173898" w:rsidR="00EB4A9A" w:rsidRPr="00963ED0" w:rsidRDefault="00E40D19"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Ten eerste is dat omdat het gaat om een verplichting waarvan zeer eenduidig vast te stellen is of </w:t>
      </w:r>
      <w:r w:rsidR="00152049" w:rsidRPr="00963ED0">
        <w:rPr>
          <w:rFonts w:ascii="Times New Roman" w:hAnsi="Times New Roman"/>
          <w:sz w:val="24"/>
        </w:rPr>
        <w:t>eraan</w:t>
      </w:r>
      <w:r w:rsidRPr="00963ED0">
        <w:rPr>
          <w:rFonts w:ascii="Times New Roman" w:hAnsi="Times New Roman"/>
          <w:sz w:val="24"/>
        </w:rPr>
        <w:t xml:space="preserve"> voldaan is of niet. Het kan eenvoudig vastgesteld worden of een onderneming een verslag zoals omschreven in artikel 2.6.1 van het voorstel heeft gepubliceerd of niet. Dit is een belangrijke overweging vanuit het principe van rechtszekerheid. Als er sprake is van de mogelijkheid van strafrechtelijke handhaving moet de onderneming immers goed weten waar zij aan toe is.  </w:t>
      </w:r>
    </w:p>
    <w:p w14:paraId="7547D8F4" w14:textId="3777E8A1" w:rsidR="00E40D19" w:rsidRPr="00963ED0" w:rsidRDefault="00E40D19" w:rsidP="00963ED0">
      <w:pPr>
        <w:tabs>
          <w:tab w:val="left" w:pos="284"/>
          <w:tab w:val="left" w:pos="567"/>
          <w:tab w:val="left" w:pos="851"/>
        </w:tabs>
        <w:rPr>
          <w:rFonts w:ascii="Times New Roman" w:hAnsi="Times New Roman"/>
          <w:sz w:val="24"/>
        </w:rPr>
      </w:pPr>
    </w:p>
    <w:p w14:paraId="0E244028" w14:textId="1CD77ABB" w:rsidR="00E40D19" w:rsidRPr="00963ED0" w:rsidRDefault="00E40D19"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Ten tweede omvat artikel 2.6.1 de verplichting om te rapporteren over alle zes stappen uit het proces van gepaste zorgvuldigheid. De rapportageverplichting </w:t>
      </w:r>
      <w:r w:rsidR="002A2754" w:rsidRPr="00963ED0">
        <w:rPr>
          <w:rFonts w:ascii="Times New Roman" w:hAnsi="Times New Roman"/>
          <w:sz w:val="24"/>
        </w:rPr>
        <w:t xml:space="preserve">kan daarmee dienen als indicator van de manier waarop een onderneming aan de verplichtingen die dit wetsvoorstel oplegt, voldoet. </w:t>
      </w:r>
    </w:p>
    <w:p w14:paraId="118C07F7" w14:textId="5D80B00B" w:rsidR="002A2754" w:rsidRPr="00963ED0" w:rsidRDefault="002A2754" w:rsidP="00963ED0">
      <w:pPr>
        <w:tabs>
          <w:tab w:val="left" w:pos="284"/>
          <w:tab w:val="left" w:pos="567"/>
          <w:tab w:val="left" w:pos="851"/>
        </w:tabs>
        <w:rPr>
          <w:rFonts w:ascii="Times New Roman" w:hAnsi="Times New Roman"/>
          <w:sz w:val="24"/>
        </w:rPr>
      </w:pPr>
    </w:p>
    <w:p w14:paraId="2CEE7814" w14:textId="7702E6FA" w:rsidR="002A2754" w:rsidRPr="00963ED0" w:rsidRDefault="002A2754"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Gezien de grote belangen </w:t>
      </w:r>
      <w:r w:rsidR="00F43BFD" w:rsidRPr="00963ED0">
        <w:rPr>
          <w:rFonts w:ascii="Times New Roman" w:hAnsi="Times New Roman"/>
          <w:sz w:val="24"/>
        </w:rPr>
        <w:t>die</w:t>
      </w:r>
      <w:r w:rsidRPr="00963ED0">
        <w:rPr>
          <w:rFonts w:ascii="Times New Roman" w:hAnsi="Times New Roman"/>
          <w:sz w:val="24"/>
        </w:rPr>
        <w:t xml:space="preserve"> alle betrokken in de waardeketens </w:t>
      </w:r>
      <w:r w:rsidR="00F43BFD" w:rsidRPr="00963ED0">
        <w:rPr>
          <w:rFonts w:ascii="Times New Roman" w:hAnsi="Times New Roman"/>
          <w:sz w:val="24"/>
        </w:rPr>
        <w:t xml:space="preserve">hebben bij </w:t>
      </w:r>
      <w:r w:rsidRPr="00963ED0">
        <w:rPr>
          <w:rFonts w:ascii="Times New Roman" w:hAnsi="Times New Roman"/>
          <w:sz w:val="24"/>
        </w:rPr>
        <w:t xml:space="preserve">naleving van </w:t>
      </w:r>
      <w:r w:rsidR="00F43BFD" w:rsidRPr="00963ED0">
        <w:rPr>
          <w:rFonts w:ascii="Times New Roman" w:hAnsi="Times New Roman"/>
          <w:sz w:val="24"/>
        </w:rPr>
        <w:t>de bepalingen van dit wetsvoorstel</w:t>
      </w:r>
      <w:r w:rsidRPr="00963ED0">
        <w:rPr>
          <w:rFonts w:ascii="Times New Roman" w:hAnsi="Times New Roman"/>
          <w:sz w:val="24"/>
        </w:rPr>
        <w:t>, achten de initiatiefnemers strafrechtelijke handhaving van in elk geval dit artikel passend.</w:t>
      </w:r>
    </w:p>
    <w:p w14:paraId="18FDAE1F" w14:textId="7DBFF632" w:rsidR="00C36588" w:rsidRPr="00963ED0" w:rsidRDefault="00C36588" w:rsidP="00963ED0">
      <w:pPr>
        <w:tabs>
          <w:tab w:val="left" w:pos="284"/>
          <w:tab w:val="left" w:pos="567"/>
          <w:tab w:val="left" w:pos="851"/>
        </w:tabs>
        <w:rPr>
          <w:rFonts w:ascii="Times New Roman" w:hAnsi="Times New Roman"/>
          <w:sz w:val="24"/>
        </w:rPr>
      </w:pPr>
    </w:p>
    <w:p w14:paraId="570D952E" w14:textId="77777777" w:rsidR="00C36588" w:rsidRPr="00963ED0" w:rsidRDefault="00C36588" w:rsidP="00963ED0">
      <w:pPr>
        <w:tabs>
          <w:tab w:val="left" w:pos="284"/>
          <w:tab w:val="left" w:pos="567"/>
          <w:tab w:val="left" w:pos="851"/>
        </w:tabs>
        <w:rPr>
          <w:rFonts w:ascii="Times New Roman" w:hAnsi="Times New Roman"/>
          <w:sz w:val="24"/>
        </w:rPr>
      </w:pPr>
    </w:p>
    <w:p w14:paraId="3F20EF36" w14:textId="77777777" w:rsidR="00C36588" w:rsidRPr="00963ED0" w:rsidRDefault="00C36588" w:rsidP="00963ED0">
      <w:pPr>
        <w:numPr>
          <w:ilvl w:val="0"/>
          <w:numId w:val="1"/>
        </w:numPr>
        <w:tabs>
          <w:tab w:val="left" w:pos="284"/>
          <w:tab w:val="left" w:pos="567"/>
          <w:tab w:val="left" w:pos="851"/>
        </w:tabs>
        <w:ind w:left="0" w:firstLine="0"/>
        <w:rPr>
          <w:rFonts w:ascii="Times New Roman" w:hAnsi="Times New Roman"/>
          <w:sz w:val="24"/>
        </w:rPr>
      </w:pPr>
      <w:r w:rsidRPr="00963ED0">
        <w:rPr>
          <w:rFonts w:ascii="Times New Roman" w:hAnsi="Times New Roman"/>
          <w:b/>
          <w:sz w:val="24"/>
        </w:rPr>
        <w:t xml:space="preserve">Gevolgen </w:t>
      </w:r>
    </w:p>
    <w:p w14:paraId="6D85BADD" w14:textId="77777777" w:rsidR="00C36588" w:rsidRPr="00963ED0" w:rsidRDefault="00C36588" w:rsidP="00963ED0">
      <w:pPr>
        <w:tabs>
          <w:tab w:val="left" w:pos="284"/>
          <w:tab w:val="left" w:pos="567"/>
          <w:tab w:val="left" w:pos="851"/>
        </w:tabs>
        <w:rPr>
          <w:rFonts w:ascii="Times New Roman" w:hAnsi="Times New Roman"/>
          <w:sz w:val="24"/>
        </w:rPr>
      </w:pPr>
    </w:p>
    <w:p w14:paraId="3E5E9EBB" w14:textId="14501797"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t>5.1</w:t>
      </w:r>
      <w:r w:rsidR="00746E53">
        <w:rPr>
          <w:rFonts w:ascii="Times New Roman" w:hAnsi="Times New Roman"/>
          <w:b/>
          <w:i/>
          <w:sz w:val="24"/>
        </w:rPr>
        <w:t>.</w:t>
      </w:r>
      <w:r w:rsidRPr="00963ED0">
        <w:rPr>
          <w:rFonts w:ascii="Times New Roman" w:hAnsi="Times New Roman"/>
          <w:b/>
          <w:i/>
          <w:sz w:val="24"/>
        </w:rPr>
        <w:t xml:space="preserve"> Gevolgen voor ondernemingen</w:t>
      </w:r>
    </w:p>
    <w:p w14:paraId="4EFC3BE2" w14:textId="77777777" w:rsidR="00C36588" w:rsidRPr="00963ED0" w:rsidRDefault="00C36588" w:rsidP="00963ED0">
      <w:pPr>
        <w:tabs>
          <w:tab w:val="left" w:pos="284"/>
          <w:tab w:val="left" w:pos="567"/>
          <w:tab w:val="left" w:pos="851"/>
        </w:tabs>
        <w:rPr>
          <w:rFonts w:ascii="Times New Roman" w:hAnsi="Times New Roman"/>
          <w:i/>
          <w:sz w:val="24"/>
        </w:rPr>
      </w:pPr>
    </w:p>
    <w:p w14:paraId="3D921FAC"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Regeldruk</w:t>
      </w:r>
    </w:p>
    <w:p w14:paraId="29D5E9C5" w14:textId="77777777" w:rsidR="00C36588" w:rsidRPr="00963ED0" w:rsidRDefault="00C36588" w:rsidP="00963ED0">
      <w:pPr>
        <w:tabs>
          <w:tab w:val="left" w:pos="284"/>
          <w:tab w:val="left" w:pos="567"/>
          <w:tab w:val="left" w:pos="851"/>
        </w:tabs>
        <w:rPr>
          <w:rFonts w:ascii="Times New Roman" w:hAnsi="Times New Roman"/>
          <w:i/>
          <w:sz w:val="24"/>
        </w:rPr>
      </w:pPr>
    </w:p>
    <w:p w14:paraId="0E75EDB5" w14:textId="3B6B1909"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Dit wetsvoorstel legt nieuwe verplichtingen op aan ondernemingen. Voor alle ondernemingen geldt de algemene zorgplicht. Aan kleine en middelgrote ondernemingen worden geen administratieve verplichtingen opgelegd, maar voor iedere onderneming die weet of redelijkerwijs kan vermoeden dat haar activiteit nadelige gevolgen kan hebben voor de mensenrechten, arbeidsrechten of het milieu in een land buiten Nederland, geldt dat zij maatregelen dient te treffen zoals hierboven omschreven in paragraaf 3.2.</w:t>
      </w:r>
    </w:p>
    <w:p w14:paraId="5D2CE2A3" w14:textId="77777777" w:rsidR="00C36588" w:rsidRPr="00963ED0" w:rsidRDefault="00C36588" w:rsidP="00963ED0">
      <w:pPr>
        <w:tabs>
          <w:tab w:val="left" w:pos="284"/>
          <w:tab w:val="left" w:pos="567"/>
          <w:tab w:val="left" w:pos="851"/>
        </w:tabs>
        <w:rPr>
          <w:rFonts w:ascii="Times New Roman" w:hAnsi="Times New Roman"/>
          <w:sz w:val="24"/>
        </w:rPr>
      </w:pPr>
    </w:p>
    <w:p w14:paraId="1DFF75A9" w14:textId="33FF7EB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Aan grote ondernemingen, dat wil zeggen ondernemingen die op de balansdatum ten minste twee van volgende de drie criteria overschrijden: een gemiddeld personeelsbestand gedurende het boekjaar van 250 werknemers, een balanstotaal van € 20 miljoen of een netto-omzet van meer dan € 40 miljoen, worden specifieke verplichtingen opgelegd in het kader van het proces van gepaste zorgvuldigheid dat deze wet voorschrijft. Het gaat daarbij om de verplichtingen die hierboven beschreven worden in paragraaf 3.2. Gebaseerd op cijfers van het CBS kent Nederland </w:t>
      </w:r>
      <w:r w:rsidR="00873654" w:rsidRPr="00963ED0">
        <w:rPr>
          <w:rFonts w:ascii="Times New Roman" w:hAnsi="Times New Roman"/>
          <w:sz w:val="24"/>
        </w:rPr>
        <w:t xml:space="preserve">3400 </w:t>
      </w:r>
      <w:r w:rsidRPr="00963ED0">
        <w:rPr>
          <w:rFonts w:ascii="Times New Roman" w:hAnsi="Times New Roman"/>
          <w:sz w:val="24"/>
        </w:rPr>
        <w:t>ondernemingen met 250 of meer werknemers.</w:t>
      </w:r>
      <w:r w:rsidRPr="00963ED0">
        <w:rPr>
          <w:rFonts w:ascii="Times New Roman" w:hAnsi="Times New Roman"/>
          <w:sz w:val="24"/>
          <w:vertAlign w:val="superscript"/>
        </w:rPr>
        <w:footnoteReference w:id="101"/>
      </w:r>
      <w:r w:rsidRPr="00963ED0">
        <w:rPr>
          <w:rFonts w:ascii="Times New Roman" w:hAnsi="Times New Roman"/>
          <w:sz w:val="24"/>
        </w:rPr>
        <w:t xml:space="preserve"> Niet al deze ondernemingen zullen ook een balanstotaal van 20 miljoen </w:t>
      </w:r>
      <w:r w:rsidR="00746E53">
        <w:rPr>
          <w:rFonts w:ascii="Times New Roman" w:hAnsi="Times New Roman"/>
          <w:sz w:val="24"/>
        </w:rPr>
        <w:t xml:space="preserve">euro </w:t>
      </w:r>
      <w:r w:rsidRPr="00963ED0">
        <w:rPr>
          <w:rFonts w:ascii="Times New Roman" w:hAnsi="Times New Roman"/>
          <w:sz w:val="24"/>
        </w:rPr>
        <w:t>of hoger hebben, of een netto-omzet van ten minste 40 miljoen</w:t>
      </w:r>
      <w:r w:rsidR="00746E53">
        <w:rPr>
          <w:rFonts w:ascii="Times New Roman" w:hAnsi="Times New Roman"/>
          <w:sz w:val="24"/>
        </w:rPr>
        <w:t xml:space="preserve"> euro</w:t>
      </w:r>
      <w:r w:rsidRPr="00963ED0">
        <w:rPr>
          <w:rFonts w:ascii="Times New Roman" w:hAnsi="Times New Roman"/>
          <w:sz w:val="24"/>
        </w:rPr>
        <w:t xml:space="preserve">. Tegelijk zullen er bedrijven zijn met minder dan 250 werknemers die wel aan de twee financiële criteria voldoen. </w:t>
      </w:r>
      <w:r w:rsidR="002904E8" w:rsidRPr="00963ED0">
        <w:rPr>
          <w:rFonts w:ascii="Times New Roman" w:hAnsi="Times New Roman"/>
          <w:sz w:val="24"/>
        </w:rPr>
        <w:t xml:space="preserve">Inmiddels is er een doorrekening van de gevolgen voor de regeldruk </w:t>
      </w:r>
      <w:r w:rsidR="007272A3" w:rsidRPr="00963ED0">
        <w:rPr>
          <w:rFonts w:ascii="Times New Roman" w:hAnsi="Times New Roman"/>
          <w:sz w:val="24"/>
        </w:rPr>
        <w:t xml:space="preserve">gedaan. </w:t>
      </w:r>
      <w:r w:rsidR="00873654" w:rsidRPr="00963ED0">
        <w:rPr>
          <w:rFonts w:ascii="Times New Roman" w:hAnsi="Times New Roman"/>
          <w:sz w:val="24"/>
        </w:rPr>
        <w:t>D</w:t>
      </w:r>
      <w:r w:rsidR="007272A3" w:rsidRPr="00963ED0">
        <w:rPr>
          <w:rFonts w:ascii="Times New Roman" w:hAnsi="Times New Roman"/>
          <w:sz w:val="24"/>
        </w:rPr>
        <w:t xml:space="preserve">aarin </w:t>
      </w:r>
      <w:r w:rsidR="002904E8" w:rsidRPr="00963ED0">
        <w:rPr>
          <w:rFonts w:ascii="Times New Roman" w:hAnsi="Times New Roman"/>
          <w:sz w:val="24"/>
        </w:rPr>
        <w:t xml:space="preserve">wordt </w:t>
      </w:r>
      <w:r w:rsidR="00873654" w:rsidRPr="00963ED0">
        <w:rPr>
          <w:rFonts w:ascii="Times New Roman" w:hAnsi="Times New Roman"/>
          <w:sz w:val="24"/>
        </w:rPr>
        <w:t xml:space="preserve">op basis van CBS-cijfers uit 2020 </w:t>
      </w:r>
      <w:r w:rsidR="002904E8" w:rsidRPr="00963ED0">
        <w:rPr>
          <w:rFonts w:ascii="Times New Roman" w:hAnsi="Times New Roman"/>
          <w:sz w:val="24"/>
        </w:rPr>
        <w:t xml:space="preserve">uitgegaan van een </w:t>
      </w:r>
      <w:r w:rsidR="002904E8" w:rsidRPr="00963ED0">
        <w:rPr>
          <w:rFonts w:ascii="Times New Roman" w:hAnsi="Times New Roman"/>
          <w:sz w:val="24"/>
        </w:rPr>
        <w:lastRenderedPageBreak/>
        <w:t>aantal van 3275 ondernemingen</w:t>
      </w:r>
      <w:r w:rsidR="00863CEA" w:rsidRPr="00963ED0">
        <w:rPr>
          <w:rFonts w:ascii="Times New Roman" w:hAnsi="Times New Roman"/>
          <w:sz w:val="24"/>
        </w:rPr>
        <w:t>.</w:t>
      </w:r>
      <w:r w:rsidR="00863CEA" w:rsidRPr="00963ED0">
        <w:rPr>
          <w:rStyle w:val="Voetnootmarkering"/>
          <w:rFonts w:ascii="Times New Roman" w:hAnsi="Times New Roman"/>
          <w:sz w:val="24"/>
        </w:rPr>
        <w:footnoteReference w:id="102"/>
      </w:r>
      <w:r w:rsidR="00863CEA" w:rsidRPr="00963ED0">
        <w:rPr>
          <w:rFonts w:ascii="Times New Roman" w:hAnsi="Times New Roman"/>
          <w:sz w:val="24"/>
        </w:rPr>
        <w:t xml:space="preserve"> </w:t>
      </w:r>
      <w:r w:rsidR="00780264" w:rsidRPr="00963ED0">
        <w:rPr>
          <w:rFonts w:ascii="Times New Roman" w:hAnsi="Times New Roman"/>
          <w:sz w:val="24"/>
        </w:rPr>
        <w:t>Volgens een inschatting die KPMG heeft gemaakt van het aantal Nederlandse ondernemingen dat onder de reikwijdte van de CSRD zou vallen, gaat het om minimaal 2000 bedrijven.</w:t>
      </w:r>
      <w:r w:rsidR="00A37826" w:rsidRPr="00963ED0">
        <w:rPr>
          <w:rStyle w:val="Voetnootmarkering"/>
          <w:rFonts w:ascii="Times New Roman" w:hAnsi="Times New Roman"/>
          <w:sz w:val="24"/>
        </w:rPr>
        <w:footnoteReference w:id="103"/>
      </w:r>
      <w:r w:rsidR="00780264" w:rsidRPr="00963ED0">
        <w:rPr>
          <w:rFonts w:ascii="Times New Roman" w:hAnsi="Times New Roman"/>
          <w:sz w:val="24"/>
        </w:rPr>
        <w:t xml:space="preserve"> </w:t>
      </w:r>
      <w:r w:rsidR="00A37826" w:rsidRPr="00963ED0">
        <w:rPr>
          <w:rFonts w:ascii="Times New Roman" w:hAnsi="Times New Roman"/>
          <w:sz w:val="24"/>
        </w:rPr>
        <w:t xml:space="preserve">De criteria die de CSRD aanhoudt zijn </w:t>
      </w:r>
      <w:r w:rsidR="00780264" w:rsidRPr="00963ED0">
        <w:rPr>
          <w:rFonts w:ascii="Times New Roman" w:hAnsi="Times New Roman"/>
          <w:sz w:val="24"/>
        </w:rPr>
        <w:t xml:space="preserve">gelijk aan </w:t>
      </w:r>
      <w:r w:rsidR="00A37826" w:rsidRPr="00963ED0">
        <w:rPr>
          <w:rFonts w:ascii="Times New Roman" w:hAnsi="Times New Roman"/>
          <w:sz w:val="24"/>
        </w:rPr>
        <w:t>die van dit wetsvoorstel.</w:t>
      </w:r>
      <w:r w:rsidR="00780264" w:rsidRPr="00963ED0">
        <w:rPr>
          <w:rFonts w:ascii="Times New Roman" w:hAnsi="Times New Roman"/>
          <w:sz w:val="24"/>
        </w:rPr>
        <w:t xml:space="preserve"> </w:t>
      </w:r>
    </w:p>
    <w:p w14:paraId="6C51A431" w14:textId="77777777" w:rsidR="007272A3" w:rsidRPr="00963ED0" w:rsidRDefault="007272A3" w:rsidP="00963ED0">
      <w:pPr>
        <w:tabs>
          <w:tab w:val="left" w:pos="284"/>
          <w:tab w:val="left" w:pos="567"/>
          <w:tab w:val="left" w:pos="851"/>
        </w:tabs>
        <w:rPr>
          <w:rFonts w:ascii="Times New Roman" w:hAnsi="Times New Roman"/>
          <w:sz w:val="24"/>
        </w:rPr>
      </w:pPr>
    </w:p>
    <w:p w14:paraId="1314D6CD" w14:textId="2AF53977" w:rsidR="007272A3" w:rsidRPr="00963ED0" w:rsidRDefault="007272A3"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verzoek van de minister voor </w:t>
      </w:r>
      <w:r w:rsidR="00B24733" w:rsidRPr="00963ED0">
        <w:rPr>
          <w:rFonts w:ascii="Times New Roman" w:hAnsi="Times New Roman"/>
          <w:sz w:val="24"/>
        </w:rPr>
        <w:t>B</w:t>
      </w:r>
      <w:r w:rsidRPr="00963ED0">
        <w:rPr>
          <w:rFonts w:ascii="Times New Roman" w:hAnsi="Times New Roman"/>
          <w:sz w:val="24"/>
        </w:rPr>
        <w:t xml:space="preserve">uitenlandse </w:t>
      </w:r>
      <w:r w:rsidR="00B24733" w:rsidRPr="00963ED0">
        <w:rPr>
          <w:rFonts w:ascii="Times New Roman" w:hAnsi="Times New Roman"/>
          <w:sz w:val="24"/>
        </w:rPr>
        <w:t>H</w:t>
      </w:r>
      <w:r w:rsidRPr="00963ED0">
        <w:rPr>
          <w:rFonts w:ascii="Times New Roman" w:hAnsi="Times New Roman"/>
          <w:sz w:val="24"/>
        </w:rPr>
        <w:t xml:space="preserve">andel en </w:t>
      </w:r>
      <w:r w:rsidR="00B24733" w:rsidRPr="00963ED0">
        <w:rPr>
          <w:rFonts w:ascii="Times New Roman" w:hAnsi="Times New Roman"/>
          <w:sz w:val="24"/>
        </w:rPr>
        <w:t>O</w:t>
      </w:r>
      <w:r w:rsidRPr="00963ED0">
        <w:rPr>
          <w:rFonts w:ascii="Times New Roman" w:hAnsi="Times New Roman"/>
          <w:sz w:val="24"/>
        </w:rPr>
        <w:t xml:space="preserve">ntwikkelingssamenwerking heeft het </w:t>
      </w:r>
      <w:r w:rsidR="00B24733" w:rsidRPr="00963ED0">
        <w:rPr>
          <w:rFonts w:ascii="Times New Roman" w:hAnsi="Times New Roman"/>
          <w:sz w:val="24"/>
        </w:rPr>
        <w:t>ATR</w:t>
      </w:r>
      <w:r w:rsidRPr="00963ED0">
        <w:rPr>
          <w:rFonts w:ascii="Times New Roman" w:hAnsi="Times New Roman"/>
          <w:sz w:val="24"/>
        </w:rPr>
        <w:t xml:space="preserve"> een advies opgesteld ten aanzien van de bouwstenen voor IMVO-wetgeving die de minister heeft geformuleerd.</w:t>
      </w:r>
      <w:r w:rsidR="00724BFD" w:rsidRPr="00963ED0">
        <w:rPr>
          <w:rStyle w:val="Voetnootmarkering"/>
          <w:rFonts w:ascii="Times New Roman" w:hAnsi="Times New Roman"/>
          <w:sz w:val="24"/>
        </w:rPr>
        <w:footnoteReference w:id="104"/>
      </w:r>
      <w:r w:rsidRPr="00963ED0">
        <w:rPr>
          <w:rFonts w:ascii="Times New Roman" w:hAnsi="Times New Roman"/>
          <w:sz w:val="24"/>
        </w:rPr>
        <w:t xml:space="preserve"> Dit advies is hierboven in paragraaf 2.2.6 al weergegeven. </w:t>
      </w:r>
      <w:r w:rsidR="0058558D" w:rsidRPr="00963ED0">
        <w:rPr>
          <w:rFonts w:ascii="Times New Roman" w:hAnsi="Times New Roman"/>
          <w:sz w:val="24"/>
        </w:rPr>
        <w:t>Kern van het advies is dat het verplicht stellen van gepaste zorgvuldigheid bij internationaal ondernemen grote gevolgen heeft voor de regeldruk. Het adviescollege vraagt zich af of de proportionaliteit van die regeldruk wel vastgesteld kan worden, omdat het nog niet duidelijk is of wetgeving voldoende zal bijdragen aan het tegengaan van nadelige gevolgen van activiteiten van ondernemingen in het buitenland.</w:t>
      </w:r>
    </w:p>
    <w:p w14:paraId="1CAA4640" w14:textId="542A2D68" w:rsidR="00476A0A" w:rsidRPr="00963ED0" w:rsidRDefault="00476A0A" w:rsidP="00963ED0">
      <w:pPr>
        <w:tabs>
          <w:tab w:val="left" w:pos="284"/>
          <w:tab w:val="left" w:pos="567"/>
          <w:tab w:val="left" w:pos="851"/>
        </w:tabs>
        <w:rPr>
          <w:rFonts w:ascii="Times New Roman" w:hAnsi="Times New Roman"/>
          <w:sz w:val="24"/>
        </w:rPr>
      </w:pPr>
    </w:p>
    <w:p w14:paraId="711CC09A" w14:textId="6C3C69AC" w:rsidR="00476A0A" w:rsidRPr="00963ED0" w:rsidRDefault="00476A0A" w:rsidP="00963ED0">
      <w:pPr>
        <w:tabs>
          <w:tab w:val="left" w:pos="284"/>
          <w:tab w:val="left" w:pos="567"/>
          <w:tab w:val="left" w:pos="851"/>
        </w:tabs>
        <w:rPr>
          <w:rFonts w:ascii="Times New Roman" w:hAnsi="Times New Roman"/>
          <w:sz w:val="24"/>
        </w:rPr>
      </w:pPr>
      <w:r w:rsidRPr="00963ED0">
        <w:rPr>
          <w:rFonts w:ascii="Times New Roman" w:hAnsi="Times New Roman"/>
          <w:sz w:val="24"/>
        </w:rPr>
        <w:t>Zoals hierboven al aangegeven, was de reactie van de minister hierop dat de studies naar een effectievere invulling van IMVO-beleid en de evaluatie van bestaand beleid, en de ervaringen van landen die al wetgeving hebben, de noodzaak van een wettelijke verplichting voor gepaste zorgvuldigheid onderbouwen en inzicht geven in de effectiviteit daarvan. In lijn met de minister stellen de initiatiefnemers dat ook voor wat betreft het onderhavige wetsvoorstel hiermee de proportionaliteit van de regeldruk onderbouwd is. Zij wijzen daarbij nadrukkelijk opnieuw ook naar de constatering van de auteurs van het onderzoek naar de regeldruk die erop wijzen dat zonder een IMVO-verplichting, de geschatte kosten worden afgewenteld op werknemers, samenlevingen en het milieu in het buitenland.</w:t>
      </w:r>
      <w:r w:rsidRPr="00963ED0">
        <w:rPr>
          <w:rStyle w:val="Voetnootmarkering"/>
          <w:rFonts w:ascii="Times New Roman" w:hAnsi="Times New Roman"/>
          <w:sz w:val="24"/>
        </w:rPr>
        <w:footnoteReference w:id="105"/>
      </w:r>
      <w:r w:rsidRPr="00963ED0">
        <w:rPr>
          <w:rFonts w:ascii="Times New Roman" w:hAnsi="Times New Roman"/>
          <w:sz w:val="24"/>
        </w:rPr>
        <w:t xml:space="preserve"> </w:t>
      </w:r>
    </w:p>
    <w:p w14:paraId="218138A3" w14:textId="77777777" w:rsidR="00C36588" w:rsidRPr="00963ED0" w:rsidRDefault="00C36588" w:rsidP="00963ED0">
      <w:pPr>
        <w:tabs>
          <w:tab w:val="left" w:pos="284"/>
          <w:tab w:val="left" w:pos="567"/>
          <w:tab w:val="left" w:pos="851"/>
        </w:tabs>
        <w:rPr>
          <w:rFonts w:ascii="Times New Roman" w:hAnsi="Times New Roman"/>
          <w:sz w:val="24"/>
        </w:rPr>
      </w:pPr>
    </w:p>
    <w:p w14:paraId="75668799" w14:textId="77777777" w:rsidR="00C36588" w:rsidRPr="00963ED0" w:rsidRDefault="00724BFD" w:rsidP="00963ED0">
      <w:pPr>
        <w:tabs>
          <w:tab w:val="left" w:pos="284"/>
          <w:tab w:val="left" w:pos="567"/>
          <w:tab w:val="left" w:pos="851"/>
        </w:tabs>
        <w:rPr>
          <w:rFonts w:ascii="Times New Roman" w:hAnsi="Times New Roman"/>
          <w:sz w:val="24"/>
        </w:rPr>
      </w:pPr>
      <w:r w:rsidRPr="00963ED0">
        <w:rPr>
          <w:rFonts w:ascii="Times New Roman" w:hAnsi="Times New Roman"/>
          <w:sz w:val="24"/>
        </w:rPr>
        <w:t>De verplichtingen waar de</w:t>
      </w:r>
      <w:r w:rsidR="00C36588" w:rsidRPr="00963ED0">
        <w:rPr>
          <w:rFonts w:ascii="Times New Roman" w:hAnsi="Times New Roman"/>
          <w:sz w:val="24"/>
        </w:rPr>
        <w:t xml:space="preserve"> ondernemingen </w:t>
      </w:r>
      <w:r w:rsidRPr="00963ED0">
        <w:rPr>
          <w:rFonts w:ascii="Times New Roman" w:hAnsi="Times New Roman"/>
          <w:sz w:val="24"/>
        </w:rPr>
        <w:t xml:space="preserve">uit de omschreven categorie </w:t>
      </w:r>
      <w:r w:rsidR="00C36588" w:rsidRPr="00963ED0">
        <w:rPr>
          <w:rFonts w:ascii="Times New Roman" w:hAnsi="Times New Roman"/>
          <w:sz w:val="24"/>
        </w:rPr>
        <w:t xml:space="preserve">mee te maken krijgen, zullen inzet, tijd en geld kosten. De regeldruk voor deze categorie zal toenemen. De mate waarin zal verschillen naar gelang de grootte van de onderneming, maar ook de uitgebreidheid van de productieketens waar zij onderdeel van uitmaakt en bovendien de mate waarin de onderneming IMVO-risico’s loopt. Voor ondernemingen die hoofdzakelijk opereren in sectoren waarin weinig risico bestaat op het voorkomen van de misstanden waar dit wetsvoorstel zich tegen richt, zullen de lasten als gevolg van de verplichtingen minder zwaar zijn. </w:t>
      </w:r>
    </w:p>
    <w:p w14:paraId="796CF63C" w14:textId="77777777" w:rsidR="00C36588" w:rsidRPr="00963ED0" w:rsidRDefault="00C36588" w:rsidP="00963ED0">
      <w:pPr>
        <w:tabs>
          <w:tab w:val="left" w:pos="284"/>
          <w:tab w:val="left" w:pos="567"/>
          <w:tab w:val="left" w:pos="851"/>
        </w:tabs>
        <w:rPr>
          <w:rFonts w:ascii="Times New Roman" w:hAnsi="Times New Roman"/>
          <w:sz w:val="24"/>
        </w:rPr>
      </w:pPr>
    </w:p>
    <w:p w14:paraId="642F4D29" w14:textId="547DD5D2"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Financiële gevolgen</w:t>
      </w:r>
    </w:p>
    <w:p w14:paraId="7A80BA0E" w14:textId="77777777" w:rsidR="000D7FEB" w:rsidRPr="00963ED0" w:rsidRDefault="000D7FEB" w:rsidP="00963ED0">
      <w:pPr>
        <w:tabs>
          <w:tab w:val="left" w:pos="284"/>
          <w:tab w:val="left" w:pos="567"/>
          <w:tab w:val="left" w:pos="851"/>
        </w:tabs>
        <w:rPr>
          <w:rFonts w:ascii="Times New Roman" w:hAnsi="Times New Roman"/>
          <w:i/>
          <w:sz w:val="24"/>
        </w:rPr>
      </w:pPr>
    </w:p>
    <w:p w14:paraId="05B0175B"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Deze verplichtingen zijn gebaseerd op de OESO-richtlijnen voor multinationale ondernemingen. De OESO heeft inschattingen gemaakt van de kosten die ondernemingen zullen moeten maken om aan deze verplichtingen te kunnen voldoen.</w:t>
      </w:r>
      <w:r w:rsidRPr="00963ED0">
        <w:rPr>
          <w:rFonts w:ascii="Times New Roman" w:hAnsi="Times New Roman"/>
          <w:sz w:val="24"/>
          <w:vertAlign w:val="superscript"/>
        </w:rPr>
        <w:footnoteReference w:id="106"/>
      </w:r>
    </w:p>
    <w:p w14:paraId="4F7CC265"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doel van dit rapport was om te onderzoeken welke kosten en voordelen er zijn voor bedrijven die gepaste zorgvuldigheid toepassen in lijn met de OESO-richtlijnen. De Europese Commissie heeft in februari 2020 een onderzoek gepubliceerd over de opties voor </w:t>
      </w:r>
      <w:r w:rsidRPr="00963ED0">
        <w:rPr>
          <w:rFonts w:ascii="Times New Roman" w:hAnsi="Times New Roman"/>
          <w:sz w:val="24"/>
        </w:rPr>
        <w:lastRenderedPageBreak/>
        <w:t>regelgeving in het kader van gepaste zorgvuldigheid en hierbij zijn ook kosten voor bedrijven in kaart gebracht.</w:t>
      </w:r>
      <w:r w:rsidRPr="00963ED0">
        <w:rPr>
          <w:rFonts w:ascii="Times New Roman" w:hAnsi="Times New Roman"/>
          <w:sz w:val="24"/>
          <w:vertAlign w:val="superscript"/>
        </w:rPr>
        <w:footnoteReference w:id="107"/>
      </w:r>
      <w:r w:rsidRPr="00963ED0">
        <w:rPr>
          <w:rFonts w:ascii="Times New Roman" w:hAnsi="Times New Roman"/>
          <w:sz w:val="24"/>
        </w:rPr>
        <w:t xml:space="preserve"> </w:t>
      </w:r>
    </w:p>
    <w:p w14:paraId="744D38E6" w14:textId="77777777" w:rsidR="00C36588" w:rsidRPr="00963ED0" w:rsidRDefault="00C36588" w:rsidP="00963ED0">
      <w:pPr>
        <w:tabs>
          <w:tab w:val="left" w:pos="284"/>
          <w:tab w:val="left" w:pos="567"/>
          <w:tab w:val="left" w:pos="851"/>
        </w:tabs>
        <w:rPr>
          <w:rFonts w:ascii="Times New Roman" w:hAnsi="Times New Roman"/>
          <w:sz w:val="24"/>
        </w:rPr>
      </w:pPr>
    </w:p>
    <w:p w14:paraId="518CB6F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Eenmalige kosten</w:t>
      </w:r>
      <w:r w:rsidRPr="00963ED0">
        <w:rPr>
          <w:rFonts w:ascii="Times New Roman" w:hAnsi="Times New Roman"/>
          <w:sz w:val="24"/>
        </w:rPr>
        <w:t xml:space="preserve"> </w:t>
      </w:r>
    </w:p>
    <w:p w14:paraId="1E53A1F5" w14:textId="1415993E"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Er zullen kosten verbonden zijn aan de invoering en aanpassing van de administratieve systemen van ondernemingen. Deze eenmalige kosten om het beleid voor gepaste zorgvuldigheid in te voeren worden door de OESO geschat tussen de USD 3500 en USD 228000 , afhankelijk van de omvang en kenmerken van de onderneming. Dit komt neer op respectievelijk 2870</w:t>
      </w:r>
      <w:r w:rsidR="00746E53">
        <w:rPr>
          <w:rFonts w:ascii="Times New Roman" w:hAnsi="Times New Roman"/>
          <w:sz w:val="24"/>
        </w:rPr>
        <w:t xml:space="preserve"> euro</w:t>
      </w:r>
      <w:r w:rsidRPr="00963ED0">
        <w:rPr>
          <w:rFonts w:ascii="Times New Roman" w:hAnsi="Times New Roman"/>
          <w:sz w:val="24"/>
        </w:rPr>
        <w:t xml:space="preserve"> en 187000</w:t>
      </w:r>
      <w:r w:rsidR="00746E53">
        <w:rPr>
          <w:rFonts w:ascii="Times New Roman" w:hAnsi="Times New Roman"/>
          <w:sz w:val="24"/>
        </w:rPr>
        <w:t xml:space="preserve"> euro</w:t>
      </w:r>
      <w:r w:rsidRPr="00963ED0">
        <w:rPr>
          <w:rFonts w:ascii="Times New Roman" w:hAnsi="Times New Roman"/>
          <w:sz w:val="24"/>
        </w:rPr>
        <w:t>.</w:t>
      </w:r>
      <w:r w:rsidR="00212733" w:rsidRPr="00963ED0">
        <w:rPr>
          <w:rStyle w:val="Voetnootmarkering"/>
          <w:rFonts w:ascii="Times New Roman" w:hAnsi="Times New Roman"/>
          <w:sz w:val="24"/>
        </w:rPr>
        <w:footnoteReference w:id="108"/>
      </w:r>
    </w:p>
    <w:p w14:paraId="51FEA173" w14:textId="09878B62" w:rsidR="00A15259" w:rsidRPr="00963ED0" w:rsidRDefault="00ED3920" w:rsidP="00963ED0">
      <w:pPr>
        <w:tabs>
          <w:tab w:val="left" w:pos="284"/>
          <w:tab w:val="left" w:pos="567"/>
          <w:tab w:val="left" w:pos="851"/>
        </w:tabs>
        <w:rPr>
          <w:rFonts w:ascii="Times New Roman" w:hAnsi="Times New Roman"/>
          <w:sz w:val="24"/>
        </w:rPr>
      </w:pPr>
      <w:r w:rsidRPr="00963ED0">
        <w:rPr>
          <w:rFonts w:ascii="Times New Roman" w:hAnsi="Times New Roman"/>
          <w:sz w:val="24"/>
        </w:rPr>
        <w:t>Volgens de schattingen in het onderzoek van SIRA-consulting, dat is toegespitst op de Nederlandse situatie, zouden deze kosten voor alle 3275 grote bedrijven (vanaf 250 werknemers) in totaal neerkomen op 77 miljoen euro.</w:t>
      </w:r>
      <w:r w:rsidRPr="00963ED0">
        <w:rPr>
          <w:rStyle w:val="Voetnootmarkering"/>
          <w:rFonts w:ascii="Times New Roman" w:hAnsi="Times New Roman"/>
          <w:sz w:val="24"/>
        </w:rPr>
        <w:footnoteReference w:id="109"/>
      </w:r>
      <w:r w:rsidR="00A15259" w:rsidRPr="00963ED0">
        <w:rPr>
          <w:rFonts w:ascii="Times New Roman" w:hAnsi="Times New Roman"/>
          <w:sz w:val="24"/>
        </w:rPr>
        <w:t xml:space="preserve"> Voor kleine ondernemingen wordt uitgegaan van een schatting van 900</w:t>
      </w:r>
      <w:r w:rsidR="00746E53">
        <w:rPr>
          <w:rFonts w:ascii="Times New Roman" w:hAnsi="Times New Roman"/>
          <w:sz w:val="24"/>
        </w:rPr>
        <w:t xml:space="preserve"> euro</w:t>
      </w:r>
      <w:r w:rsidR="00A15259" w:rsidRPr="00963ED0">
        <w:rPr>
          <w:rFonts w:ascii="Times New Roman" w:hAnsi="Times New Roman"/>
          <w:sz w:val="24"/>
        </w:rPr>
        <w:t xml:space="preserve"> aan eenmalige kosten voor kleine ondernemingen tot 23.600 </w:t>
      </w:r>
      <w:r w:rsidR="00746E53">
        <w:rPr>
          <w:rFonts w:ascii="Times New Roman" w:hAnsi="Times New Roman"/>
          <w:sz w:val="24"/>
        </w:rPr>
        <w:t xml:space="preserve">euro </w:t>
      </w:r>
      <w:r w:rsidR="00A15259" w:rsidRPr="00963ED0">
        <w:rPr>
          <w:rFonts w:ascii="Times New Roman" w:hAnsi="Times New Roman"/>
          <w:sz w:val="24"/>
        </w:rPr>
        <w:t>voor grote.</w:t>
      </w:r>
      <w:r w:rsidR="00A15259" w:rsidRPr="00963ED0">
        <w:rPr>
          <w:rStyle w:val="Voetnootmarkering"/>
          <w:rFonts w:ascii="Times New Roman" w:hAnsi="Times New Roman"/>
          <w:sz w:val="24"/>
        </w:rPr>
        <w:footnoteReference w:id="110"/>
      </w:r>
    </w:p>
    <w:p w14:paraId="01772747" w14:textId="77777777" w:rsidR="00C36588" w:rsidRPr="00963ED0" w:rsidRDefault="00C36588" w:rsidP="00963ED0">
      <w:pPr>
        <w:tabs>
          <w:tab w:val="left" w:pos="284"/>
          <w:tab w:val="left" w:pos="567"/>
          <w:tab w:val="left" w:pos="851"/>
        </w:tabs>
        <w:rPr>
          <w:rFonts w:ascii="Times New Roman" w:hAnsi="Times New Roman"/>
          <w:sz w:val="24"/>
        </w:rPr>
      </w:pPr>
    </w:p>
    <w:p w14:paraId="532A82F1"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 xml:space="preserve">Jaarlijkse kosten </w:t>
      </w:r>
    </w:p>
    <w:p w14:paraId="09B40906" w14:textId="5007A7CD" w:rsidR="00ED3920"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verplichtingen van deze wet zullen ook voor kosten zorgen die jaarlijks terugkeren. Deze worden door de OESO geschat op bedragen tussen de USD 14000 en USD 406000</w:t>
      </w:r>
      <w:r w:rsidR="00212733" w:rsidRPr="00963ED0">
        <w:rPr>
          <w:rStyle w:val="Voetnootmarkering"/>
          <w:rFonts w:ascii="Times New Roman" w:hAnsi="Times New Roman"/>
          <w:sz w:val="24"/>
        </w:rPr>
        <w:footnoteReference w:id="111"/>
      </w:r>
      <w:r w:rsidRPr="00963ED0">
        <w:rPr>
          <w:rFonts w:ascii="Times New Roman" w:hAnsi="Times New Roman"/>
          <w:sz w:val="24"/>
        </w:rPr>
        <w:t>, ofwel tussen de</w:t>
      </w:r>
      <w:r w:rsidR="00746E53">
        <w:rPr>
          <w:rFonts w:ascii="Times New Roman" w:hAnsi="Times New Roman"/>
          <w:sz w:val="24"/>
        </w:rPr>
        <w:t xml:space="preserve"> </w:t>
      </w:r>
      <w:r w:rsidRPr="00963ED0">
        <w:rPr>
          <w:rFonts w:ascii="Times New Roman" w:hAnsi="Times New Roman"/>
          <w:sz w:val="24"/>
        </w:rPr>
        <w:t xml:space="preserve">11480 </w:t>
      </w:r>
      <w:r w:rsidR="00746E53">
        <w:rPr>
          <w:rFonts w:ascii="Times New Roman" w:hAnsi="Times New Roman"/>
          <w:sz w:val="24"/>
        </w:rPr>
        <w:t xml:space="preserve">euro </w:t>
      </w:r>
      <w:r w:rsidRPr="00963ED0">
        <w:rPr>
          <w:rFonts w:ascii="Times New Roman" w:hAnsi="Times New Roman"/>
          <w:sz w:val="24"/>
        </w:rPr>
        <w:t>en 332920</w:t>
      </w:r>
      <w:r w:rsidR="00746E53">
        <w:rPr>
          <w:rFonts w:ascii="Times New Roman" w:hAnsi="Times New Roman"/>
          <w:sz w:val="24"/>
        </w:rPr>
        <w:t xml:space="preserve"> euro</w:t>
      </w:r>
      <w:r w:rsidRPr="00963ED0">
        <w:rPr>
          <w:rFonts w:ascii="Times New Roman" w:hAnsi="Times New Roman"/>
          <w:sz w:val="24"/>
        </w:rPr>
        <w:t xml:space="preserve">. Ook dit zal weer afhankelijk zijn van de omvang en kenmerken van de onderneming. </w:t>
      </w:r>
      <w:r w:rsidR="00A15259" w:rsidRPr="00963ED0">
        <w:rPr>
          <w:rFonts w:ascii="Times New Roman" w:hAnsi="Times New Roman"/>
          <w:sz w:val="24"/>
        </w:rPr>
        <w:t>Het Nederlandse regeldruk-onderzoek schat de structurele kosten in op een bedrag van 33.400</w:t>
      </w:r>
      <w:r w:rsidR="00746E53">
        <w:rPr>
          <w:rFonts w:ascii="Times New Roman" w:hAnsi="Times New Roman"/>
          <w:sz w:val="24"/>
        </w:rPr>
        <w:t xml:space="preserve"> euro</w:t>
      </w:r>
      <w:r w:rsidR="00A15259" w:rsidRPr="00963ED0">
        <w:rPr>
          <w:rFonts w:ascii="Times New Roman" w:hAnsi="Times New Roman"/>
          <w:sz w:val="24"/>
        </w:rPr>
        <w:t xml:space="preserve"> per jaar voor kleine ondernemingen tot 235.900</w:t>
      </w:r>
      <w:r w:rsidR="00746E53">
        <w:rPr>
          <w:rFonts w:ascii="Times New Roman" w:hAnsi="Times New Roman"/>
          <w:sz w:val="24"/>
        </w:rPr>
        <w:t xml:space="preserve"> euro</w:t>
      </w:r>
      <w:r w:rsidR="00A15259" w:rsidRPr="00963ED0">
        <w:rPr>
          <w:rFonts w:ascii="Times New Roman" w:hAnsi="Times New Roman"/>
          <w:sz w:val="24"/>
        </w:rPr>
        <w:t xml:space="preserve"> per jaar voor grote ondernemingen.</w:t>
      </w:r>
      <w:r w:rsidR="00A15259" w:rsidRPr="00963ED0">
        <w:rPr>
          <w:rStyle w:val="Voetnootmarkering"/>
          <w:rFonts w:ascii="Times New Roman" w:hAnsi="Times New Roman"/>
          <w:sz w:val="24"/>
        </w:rPr>
        <w:footnoteReference w:id="112"/>
      </w:r>
      <w:r w:rsidR="00A15259" w:rsidRPr="00963ED0">
        <w:rPr>
          <w:rFonts w:ascii="Times New Roman" w:hAnsi="Times New Roman"/>
          <w:sz w:val="24"/>
        </w:rPr>
        <w:t xml:space="preserve"> </w:t>
      </w:r>
      <w:r w:rsidR="00ED3920" w:rsidRPr="00963ED0">
        <w:rPr>
          <w:rFonts w:ascii="Times New Roman" w:hAnsi="Times New Roman"/>
          <w:sz w:val="24"/>
        </w:rPr>
        <w:t xml:space="preserve">De </w:t>
      </w:r>
      <w:r w:rsidR="00A15259" w:rsidRPr="00963ED0">
        <w:rPr>
          <w:rFonts w:ascii="Times New Roman" w:hAnsi="Times New Roman"/>
          <w:sz w:val="24"/>
        </w:rPr>
        <w:t xml:space="preserve">totale </w:t>
      </w:r>
      <w:r w:rsidR="00ED3920" w:rsidRPr="00963ED0">
        <w:rPr>
          <w:rFonts w:ascii="Times New Roman" w:hAnsi="Times New Roman"/>
          <w:sz w:val="24"/>
        </w:rPr>
        <w:t xml:space="preserve">jaarlijkse, structurele kosten zouden in de Nederlandse situatie voor de bedrijven vanaf 250 werknemers </w:t>
      </w:r>
      <w:r w:rsidR="00DC019B" w:rsidRPr="00963ED0">
        <w:rPr>
          <w:rFonts w:ascii="Times New Roman" w:hAnsi="Times New Roman"/>
          <w:sz w:val="24"/>
        </w:rPr>
        <w:t>773 miljoen euro per jaar bedragen.</w:t>
      </w:r>
      <w:r w:rsidR="00DC019B" w:rsidRPr="00963ED0">
        <w:rPr>
          <w:rStyle w:val="Voetnootmarkering"/>
          <w:rFonts w:ascii="Times New Roman" w:hAnsi="Times New Roman"/>
          <w:sz w:val="24"/>
        </w:rPr>
        <w:footnoteReference w:id="113"/>
      </w:r>
    </w:p>
    <w:p w14:paraId="274F47C6" w14:textId="73CD4184" w:rsidR="00C36588" w:rsidRPr="00963ED0" w:rsidRDefault="00C36588" w:rsidP="00963ED0">
      <w:pPr>
        <w:tabs>
          <w:tab w:val="left" w:pos="284"/>
          <w:tab w:val="left" w:pos="567"/>
          <w:tab w:val="left" w:pos="851"/>
        </w:tabs>
        <w:rPr>
          <w:rFonts w:ascii="Times New Roman" w:hAnsi="Times New Roman"/>
          <w:sz w:val="24"/>
        </w:rPr>
      </w:pPr>
    </w:p>
    <w:p w14:paraId="278143CF" w14:textId="2E71862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initiatiefnemers achten de administratieve lasten en de daarmee verbonden kosten voor ondernemingen die dit wetsvoorstel met zich brengt gerechtvaardigd gezien de belangen die dit wetsvoorstel beoogt te beschermen. </w:t>
      </w:r>
      <w:r w:rsidR="00E94E5A" w:rsidRPr="00963ED0">
        <w:rPr>
          <w:rFonts w:ascii="Times New Roman" w:hAnsi="Times New Roman"/>
          <w:sz w:val="24"/>
        </w:rPr>
        <w:t xml:space="preserve">Zoals hiervoor al opgemerkt: nu worden deze kosten ook gemaakt, maar dan door werknemers en samenlevingen in het buitenland. De initiatiefnemers </w:t>
      </w:r>
      <w:r w:rsidRPr="00963ED0">
        <w:rPr>
          <w:rFonts w:ascii="Times New Roman" w:hAnsi="Times New Roman"/>
          <w:sz w:val="24"/>
        </w:rPr>
        <w:t>achten deze lasten en kosten bovendien proportioneel, aangezien rekening gehouden wordt met de omvang en betrokkenheid van ondernemingen. Administratieve lasten zouden relatief zwaarder drukken op kleine en middelgrote ondernemingen. Dat is de reden dat deze daarvan zijn uitgezonderd. Van grote ondernemingen kan deze inspanning wel gevraagd worden, omdat deze lasten een relatief veel kleiner deel uit zullen maken van hun totale kosten. Bovendien zijn de vereiste inspanningen kleiner naar gelang risico’s minder voorkomen in de productieketens waar een onderneming deel van uitmaakt.</w:t>
      </w:r>
    </w:p>
    <w:p w14:paraId="25131D9D" w14:textId="77777777" w:rsidR="00C36588" w:rsidRPr="00963ED0" w:rsidRDefault="00C36588" w:rsidP="00963ED0">
      <w:pPr>
        <w:tabs>
          <w:tab w:val="left" w:pos="284"/>
          <w:tab w:val="left" w:pos="567"/>
          <w:tab w:val="left" w:pos="851"/>
        </w:tabs>
        <w:rPr>
          <w:rFonts w:ascii="Times New Roman" w:hAnsi="Times New Roman"/>
          <w:i/>
          <w:sz w:val="24"/>
        </w:rPr>
      </w:pPr>
    </w:p>
    <w:p w14:paraId="3CBDACC0" w14:textId="77777777" w:rsidR="00365EB5" w:rsidRDefault="00365EB5">
      <w:pPr>
        <w:spacing w:after="160" w:line="259" w:lineRule="auto"/>
        <w:rPr>
          <w:rFonts w:ascii="Times New Roman" w:hAnsi="Times New Roman"/>
          <w:b/>
          <w:i/>
          <w:sz w:val="24"/>
        </w:rPr>
      </w:pPr>
      <w:r>
        <w:rPr>
          <w:rFonts w:ascii="Times New Roman" w:hAnsi="Times New Roman"/>
          <w:b/>
          <w:i/>
          <w:sz w:val="24"/>
        </w:rPr>
        <w:br w:type="page"/>
      </w:r>
    </w:p>
    <w:p w14:paraId="6963D976" w14:textId="03826732"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lastRenderedPageBreak/>
        <w:t xml:space="preserve">5.2 Gevolgen voor overheden </w:t>
      </w:r>
    </w:p>
    <w:p w14:paraId="369A845F" w14:textId="77777777" w:rsidR="00C36588" w:rsidRPr="00963ED0" w:rsidRDefault="00C36588" w:rsidP="00963ED0">
      <w:pPr>
        <w:tabs>
          <w:tab w:val="left" w:pos="284"/>
          <w:tab w:val="left" w:pos="567"/>
          <w:tab w:val="left" w:pos="851"/>
        </w:tabs>
        <w:rPr>
          <w:rFonts w:ascii="Times New Roman" w:hAnsi="Times New Roman"/>
          <w:b/>
          <w:sz w:val="24"/>
        </w:rPr>
      </w:pPr>
    </w:p>
    <w:p w14:paraId="60D4F7B1"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5.2.1 Gevolgen voor de Rijksoverheid</w:t>
      </w:r>
    </w:p>
    <w:p w14:paraId="652F3091" w14:textId="77777777" w:rsidR="00C36588" w:rsidRPr="00963ED0" w:rsidRDefault="00C36588" w:rsidP="00963ED0">
      <w:pPr>
        <w:tabs>
          <w:tab w:val="left" w:pos="284"/>
          <w:tab w:val="left" w:pos="567"/>
          <w:tab w:val="left" w:pos="851"/>
        </w:tabs>
        <w:rPr>
          <w:rFonts w:ascii="Times New Roman" w:hAnsi="Times New Roman"/>
          <w:sz w:val="24"/>
        </w:rPr>
      </w:pPr>
    </w:p>
    <w:p w14:paraId="5E6720C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gevolgen voor de Rijksoverheid betreffen vooral de inrichting van de organisatie van de toezichthouder (die in hoofdstuk 6 verder behandeld wordt). Het toezicht zou bij een bestaande toezichthouder onder gebracht kunnen worden. Deze zou dan uitgebreid dienen te worden voor de taken die hieronder beschreven worden. Aard en omvang van de werkzaamheden zouden echter ook een aparte toezichthouder kunnen rechtvaardigen.</w:t>
      </w:r>
    </w:p>
    <w:p w14:paraId="3560BCDF" w14:textId="77777777" w:rsidR="00C36588" w:rsidRPr="00963ED0" w:rsidRDefault="00C36588" w:rsidP="00963ED0">
      <w:pPr>
        <w:tabs>
          <w:tab w:val="left" w:pos="284"/>
          <w:tab w:val="left" w:pos="567"/>
          <w:tab w:val="left" w:pos="851"/>
        </w:tabs>
        <w:rPr>
          <w:rFonts w:ascii="Times New Roman" w:hAnsi="Times New Roman"/>
          <w:sz w:val="24"/>
        </w:rPr>
      </w:pPr>
    </w:p>
    <w:p w14:paraId="5B3A7D4B" w14:textId="73F630F8"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aantal ondernemingen waarop toezicht dient te worden gehouden </w:t>
      </w:r>
      <w:r w:rsidR="00F70482" w:rsidRPr="00963ED0">
        <w:rPr>
          <w:rFonts w:ascii="Times New Roman" w:hAnsi="Times New Roman"/>
          <w:sz w:val="24"/>
        </w:rPr>
        <w:t xml:space="preserve">bedraagt minimaal 2000 </w:t>
      </w:r>
      <w:r w:rsidRPr="00963ED0">
        <w:rPr>
          <w:rFonts w:ascii="Times New Roman" w:hAnsi="Times New Roman"/>
          <w:sz w:val="24"/>
        </w:rPr>
        <w:t xml:space="preserve">zoals hierboven al is aangegeven. Het is echter niet nodig en ook niet de bedoeling dat de toezichthouder al deze ondernemingen binnen een bepaald tijdsbestek zal moeten controleren. Op basis van een toezichtstrategie die in hoofdstuk 6 omschreven wordt zullen prioriteiten worden gesteld in het toezicht. </w:t>
      </w:r>
    </w:p>
    <w:p w14:paraId="6DE58E9E" w14:textId="77777777" w:rsidR="00C36588" w:rsidRPr="00963ED0" w:rsidRDefault="00C36588" w:rsidP="00963ED0">
      <w:pPr>
        <w:tabs>
          <w:tab w:val="left" w:pos="284"/>
          <w:tab w:val="left" w:pos="567"/>
          <w:tab w:val="left" w:pos="851"/>
        </w:tabs>
        <w:rPr>
          <w:rFonts w:ascii="Times New Roman" w:hAnsi="Times New Roman"/>
          <w:sz w:val="24"/>
        </w:rPr>
      </w:pPr>
    </w:p>
    <w:p w14:paraId="1A9D4494"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 xml:space="preserve">Financiële gevolgen </w:t>
      </w:r>
    </w:p>
    <w:p w14:paraId="1E5C9AF0"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basis van een vergelijking met de menskracht die andere toezichthoudende instanties inzetten kan slechts een grove inschatting gemaakt worden van de benodigde formatiesterkte voor de toezichthouder in het kader van deze wet. De reden daarvoor is dat deze instanties heel verschillende terreinen beslaan. Er zijn momenteel twee instanties belast met het toezicht op gepaste zorgvuldigheidsverplichtingen. Dat zijn de Inspectie Leefomgeving en Transport (ILT) die sinds het van kracht worden van de Verordening conflictmineralen het toezicht hierop uitvoert, en de Nederlandse Voedsel- en Warenautoriteit (NVWA), die verantwoordelijk is voor het toezicht op de </w:t>
      </w:r>
      <w:r w:rsidRPr="00963ED0">
        <w:rPr>
          <w:rFonts w:ascii="Times New Roman" w:hAnsi="Times New Roman"/>
          <w:i/>
          <w:sz w:val="24"/>
        </w:rPr>
        <w:t>EU Timber Regulation.</w:t>
      </w:r>
      <w:r w:rsidRPr="00963ED0">
        <w:rPr>
          <w:rFonts w:ascii="Times New Roman" w:hAnsi="Times New Roman"/>
          <w:sz w:val="24"/>
        </w:rPr>
        <w:t xml:space="preserve"> </w:t>
      </w:r>
    </w:p>
    <w:p w14:paraId="61B0B35D" w14:textId="77777777" w:rsidR="00C36588" w:rsidRPr="00963ED0" w:rsidRDefault="00C36588" w:rsidP="00963ED0">
      <w:pPr>
        <w:tabs>
          <w:tab w:val="left" w:pos="284"/>
          <w:tab w:val="left" w:pos="567"/>
          <w:tab w:val="left" w:pos="851"/>
        </w:tabs>
        <w:rPr>
          <w:rFonts w:ascii="Times New Roman" w:hAnsi="Times New Roman"/>
          <w:sz w:val="24"/>
        </w:rPr>
      </w:pPr>
    </w:p>
    <w:p w14:paraId="52DDF03E"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ILT heeft 1,4 voltijds eenheid aan menskracht toegewezen aan het toezicht op de verordening conflictmineralen. Het gaat om 50 ondernemingen die onder dit toezicht vallen. De NVWA heeft een formatie van 9 voor het toezien op ongeveer 2500 ondernemingen die onder deze regeling vallen. </w:t>
      </w:r>
    </w:p>
    <w:p w14:paraId="27566539" w14:textId="77777777" w:rsidR="00C36588" w:rsidRPr="00963ED0" w:rsidRDefault="00C36588" w:rsidP="00963ED0">
      <w:pPr>
        <w:tabs>
          <w:tab w:val="left" w:pos="284"/>
          <w:tab w:val="left" w:pos="567"/>
          <w:tab w:val="left" w:pos="851"/>
        </w:tabs>
        <w:rPr>
          <w:rFonts w:ascii="Times New Roman" w:hAnsi="Times New Roman"/>
          <w:sz w:val="24"/>
        </w:rPr>
      </w:pPr>
    </w:p>
    <w:p w14:paraId="7CD12A05" w14:textId="6E5A5621" w:rsidR="007F7E7A"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Deze cijfers kunnen niet zonder meer als uitgangspunt dienen voor het bepalen van de formatie van de toezichthouder in het kader van deze wet. We hebben hierboven aangegeven dat er waarschijnlijk </w:t>
      </w:r>
      <w:r w:rsidR="008F02BF" w:rsidRPr="00963ED0">
        <w:rPr>
          <w:rFonts w:ascii="Times New Roman" w:hAnsi="Times New Roman"/>
          <w:sz w:val="24"/>
        </w:rPr>
        <w:t xml:space="preserve">minimaal 2000 </w:t>
      </w:r>
      <w:r w:rsidRPr="00963ED0">
        <w:rPr>
          <w:rFonts w:ascii="Times New Roman" w:hAnsi="Times New Roman"/>
          <w:sz w:val="24"/>
        </w:rPr>
        <w:t xml:space="preserve">ondernemingen aan de specifieke verplichtingen van de wet zullen moeten voldoen. </w:t>
      </w:r>
      <w:r w:rsidR="00FE6671" w:rsidRPr="00963ED0">
        <w:rPr>
          <w:rFonts w:ascii="Times New Roman" w:hAnsi="Times New Roman"/>
          <w:sz w:val="24"/>
        </w:rPr>
        <w:t>Zoals ook opgemerkt, zal h</w:t>
      </w:r>
      <w:r w:rsidRPr="00963ED0">
        <w:rPr>
          <w:rFonts w:ascii="Times New Roman" w:hAnsi="Times New Roman"/>
          <w:sz w:val="24"/>
        </w:rPr>
        <w:t>et toezicht zich niet op alle ondernemingen in even grote mate richten, omdat deze ondernemingen allemaal in verschillende mate risico lopen betrokken te zijn bij schendingen. Dit is anders bij de ondernemingen waar de ILT en de NVWA toezicht op houden. Deze hebben in meer gelijke mate te maken met de geldende bepalingen. Tegelijkertijd betreffen de bepalingen van deze wet een breder spectrum van activiteiten. Dit vergt juist meer van het toezicht.</w:t>
      </w:r>
      <w:r w:rsidR="007F7E7A" w:rsidRPr="00963ED0">
        <w:rPr>
          <w:rFonts w:ascii="Times New Roman" w:hAnsi="Times New Roman"/>
          <w:sz w:val="24"/>
        </w:rPr>
        <w:t xml:space="preserve"> </w:t>
      </w:r>
    </w:p>
    <w:p w14:paraId="3907818E" w14:textId="77777777" w:rsidR="007F7E7A" w:rsidRPr="00963ED0" w:rsidRDefault="007F7E7A" w:rsidP="00963ED0">
      <w:pPr>
        <w:tabs>
          <w:tab w:val="left" w:pos="284"/>
          <w:tab w:val="left" w:pos="567"/>
          <w:tab w:val="left" w:pos="851"/>
        </w:tabs>
        <w:rPr>
          <w:rFonts w:ascii="Times New Roman" w:hAnsi="Times New Roman"/>
          <w:sz w:val="24"/>
        </w:rPr>
      </w:pPr>
    </w:p>
    <w:p w14:paraId="4453290D" w14:textId="34DC596F" w:rsidR="00C36588" w:rsidRPr="00963ED0" w:rsidRDefault="007F7E7A"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beoogde toezichthouder, de ACM, zou op basis van risicogericht en signaal-gedreven markttoezicht een </w:t>
      </w:r>
      <w:r w:rsidR="00565FF8" w:rsidRPr="00963ED0">
        <w:rPr>
          <w:rFonts w:ascii="Times New Roman" w:hAnsi="Times New Roman"/>
          <w:sz w:val="24"/>
        </w:rPr>
        <w:t xml:space="preserve">team van ongeveer </w:t>
      </w:r>
      <w:r w:rsidR="00FF3397" w:rsidRPr="00963ED0">
        <w:rPr>
          <w:rFonts w:ascii="Times New Roman" w:hAnsi="Times New Roman"/>
          <w:sz w:val="24"/>
        </w:rPr>
        <w:t>20 tot 25</w:t>
      </w:r>
      <w:r w:rsidR="001958CE" w:rsidRPr="00963ED0">
        <w:rPr>
          <w:rFonts w:ascii="Times New Roman" w:hAnsi="Times New Roman"/>
          <w:sz w:val="24"/>
        </w:rPr>
        <w:t xml:space="preserve"> </w:t>
      </w:r>
      <w:r w:rsidR="00565FF8" w:rsidRPr="00963ED0">
        <w:rPr>
          <w:rFonts w:ascii="Times New Roman" w:hAnsi="Times New Roman"/>
          <w:sz w:val="24"/>
        </w:rPr>
        <w:t xml:space="preserve">mensen (voltijds) nodig hebben om de taak in het kader van onderhavig wetsvoorstel uit te kunnen voeren. </w:t>
      </w:r>
      <w:r w:rsidR="00C36588" w:rsidRPr="00963ED0">
        <w:rPr>
          <w:rFonts w:ascii="Times New Roman" w:hAnsi="Times New Roman"/>
          <w:sz w:val="24"/>
        </w:rPr>
        <w:t xml:space="preserve">Binnen de kaders die dit budget en de formatiesterkte stellen, kunnen aan de hand van de toezichtstrategie de prioriteiten gekozen worden. </w:t>
      </w:r>
    </w:p>
    <w:p w14:paraId="2B75D0AB" w14:textId="1E57E238" w:rsidR="00580F0E" w:rsidRPr="00963ED0" w:rsidRDefault="00580F0E" w:rsidP="00963ED0">
      <w:pPr>
        <w:tabs>
          <w:tab w:val="left" w:pos="284"/>
          <w:tab w:val="left" w:pos="567"/>
          <w:tab w:val="left" w:pos="851"/>
        </w:tabs>
        <w:rPr>
          <w:rFonts w:ascii="Times New Roman" w:hAnsi="Times New Roman"/>
          <w:sz w:val="24"/>
        </w:rPr>
      </w:pPr>
    </w:p>
    <w:p w14:paraId="406A00CB" w14:textId="77777777" w:rsidR="00AE1BE5" w:rsidRDefault="00580F0E"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gevolgen voor de Rijksoverheid betreffen vooral de inrichting van de organisatie en de personeelskosten van de toezichthoudende autoriteit. Er zijn geen financiële gevolgen voor </w:t>
      </w:r>
      <w:r w:rsidRPr="00963ED0">
        <w:rPr>
          <w:rFonts w:ascii="Times New Roman" w:hAnsi="Times New Roman"/>
          <w:sz w:val="24"/>
        </w:rPr>
        <w:lastRenderedPageBreak/>
        <w:t xml:space="preserve">decentrale overheden. Aanhoudende de bandbreedte van het aantal benodigde FTE’s, worden de kosten voor toezicht geschat op tussen de </w:t>
      </w:r>
      <w:r w:rsidR="00AE1BE5">
        <w:rPr>
          <w:rFonts w:ascii="Times New Roman" w:hAnsi="Times New Roman"/>
          <w:sz w:val="24"/>
        </w:rPr>
        <w:t>2</w:t>
      </w:r>
      <w:r w:rsidRPr="00963ED0">
        <w:rPr>
          <w:rFonts w:ascii="Times New Roman" w:hAnsi="Times New Roman"/>
          <w:sz w:val="24"/>
        </w:rPr>
        <w:t>,</w:t>
      </w:r>
      <w:r w:rsidR="00AE1BE5">
        <w:rPr>
          <w:rFonts w:ascii="Times New Roman" w:hAnsi="Times New Roman"/>
          <w:sz w:val="24"/>
        </w:rPr>
        <w:t>5</w:t>
      </w:r>
      <w:r w:rsidRPr="00963ED0">
        <w:rPr>
          <w:rFonts w:ascii="Times New Roman" w:hAnsi="Times New Roman"/>
          <w:sz w:val="24"/>
        </w:rPr>
        <w:t xml:space="preserve"> mln. en 3 mln.</w:t>
      </w:r>
      <w:r w:rsidR="00AE1BE5">
        <w:rPr>
          <w:rFonts w:ascii="Times New Roman" w:hAnsi="Times New Roman"/>
          <w:sz w:val="24"/>
        </w:rPr>
        <w:t xml:space="preserve"> </w:t>
      </w:r>
    </w:p>
    <w:p w14:paraId="3CC62C7B" w14:textId="77777777" w:rsidR="00AE1BE5" w:rsidRDefault="00AE1BE5" w:rsidP="00963ED0">
      <w:pPr>
        <w:tabs>
          <w:tab w:val="left" w:pos="284"/>
          <w:tab w:val="left" w:pos="567"/>
          <w:tab w:val="left" w:pos="851"/>
        </w:tabs>
        <w:rPr>
          <w:rFonts w:ascii="Times New Roman" w:hAnsi="Times New Roman"/>
          <w:sz w:val="24"/>
        </w:rPr>
      </w:pPr>
    </w:p>
    <w:p w14:paraId="2C8E3904" w14:textId="613C7F96" w:rsidR="00580F0E" w:rsidRPr="00963ED0" w:rsidRDefault="00AE1BE5" w:rsidP="00963ED0">
      <w:pPr>
        <w:tabs>
          <w:tab w:val="left" w:pos="284"/>
          <w:tab w:val="left" w:pos="567"/>
          <w:tab w:val="left" w:pos="851"/>
        </w:tabs>
        <w:rPr>
          <w:rFonts w:ascii="Times New Roman" w:hAnsi="Times New Roman"/>
          <w:sz w:val="24"/>
        </w:rPr>
      </w:pPr>
      <w:r>
        <w:rPr>
          <w:rFonts w:ascii="Times New Roman" w:hAnsi="Times New Roman"/>
          <w:sz w:val="24"/>
        </w:rPr>
        <w:t>Zoals aangegeven in het coalitieakkoord voorziet het kabinet ook een nationale wet gericht op gepaste zorgvuldigheid. De voorziene uitgaven door het kabinet voor het toezicht op de nationale wet zouden de uitgaven voor het toezicht door de beoogd toezichthouder moeten dekken</w:t>
      </w:r>
      <w:r w:rsidR="00580F0E" w:rsidRPr="00963ED0">
        <w:rPr>
          <w:rFonts w:ascii="Times New Roman" w:hAnsi="Times New Roman"/>
          <w:sz w:val="24"/>
        </w:rPr>
        <w:t>.</w:t>
      </w:r>
      <w:r>
        <w:rPr>
          <w:rFonts w:ascii="Times New Roman" w:hAnsi="Times New Roman"/>
          <w:sz w:val="24"/>
        </w:rPr>
        <w:t xml:space="preserve"> Mochten de uitgaven niet gedekt kunnen worden onder artikel 1.1. van de begroting Buitenlandse Handel en Ontwikkelingssamenwerking dan </w:t>
      </w:r>
      <w:r w:rsidR="00FA1B20">
        <w:rPr>
          <w:rFonts w:ascii="Times New Roman" w:hAnsi="Times New Roman"/>
          <w:sz w:val="24"/>
        </w:rPr>
        <w:t>stellen de initiatiefnemers voor om de verdere dekking te zoeken onder artikel 1.3.</w:t>
      </w:r>
      <w:r>
        <w:rPr>
          <w:rFonts w:ascii="Times New Roman" w:hAnsi="Times New Roman"/>
          <w:sz w:val="24"/>
        </w:rPr>
        <w:t xml:space="preserve"> </w:t>
      </w:r>
    </w:p>
    <w:p w14:paraId="455AB815" w14:textId="77777777" w:rsidR="00C36588" w:rsidRPr="00963ED0" w:rsidRDefault="00C36588" w:rsidP="00963ED0">
      <w:pPr>
        <w:tabs>
          <w:tab w:val="left" w:pos="284"/>
          <w:tab w:val="left" w:pos="567"/>
          <w:tab w:val="left" w:pos="851"/>
        </w:tabs>
        <w:rPr>
          <w:rFonts w:ascii="Times New Roman" w:hAnsi="Times New Roman"/>
          <w:sz w:val="24"/>
        </w:rPr>
      </w:pPr>
    </w:p>
    <w:p w14:paraId="4A972CEE" w14:textId="77777777" w:rsidR="00C96113" w:rsidRPr="00C96113" w:rsidRDefault="00C96113" w:rsidP="00C96113">
      <w:pPr>
        <w:rPr>
          <w:rFonts w:ascii="Times New Roman" w:hAnsi="Times New Roman"/>
          <w:i/>
          <w:iCs/>
          <w:sz w:val="24"/>
        </w:rPr>
      </w:pPr>
      <w:r w:rsidRPr="00C96113">
        <w:rPr>
          <w:rFonts w:ascii="Times New Roman" w:hAnsi="Times New Roman"/>
          <w:i/>
          <w:iCs/>
          <w:sz w:val="24"/>
        </w:rPr>
        <w:t>5.2.2 Gevolgen voor de rechterlijke organisatie</w:t>
      </w:r>
    </w:p>
    <w:p w14:paraId="24A393C9" w14:textId="77777777" w:rsidR="00C96113" w:rsidRPr="00C96113" w:rsidRDefault="00C96113" w:rsidP="00C96113">
      <w:pPr>
        <w:rPr>
          <w:rFonts w:ascii="Times New Roman" w:hAnsi="Times New Roman"/>
          <w:sz w:val="24"/>
        </w:rPr>
      </w:pPr>
    </w:p>
    <w:p w14:paraId="32693A05" w14:textId="77777777" w:rsidR="00C96113" w:rsidRPr="00C96113" w:rsidRDefault="00C96113" w:rsidP="00C96113">
      <w:pPr>
        <w:rPr>
          <w:rFonts w:ascii="Times New Roman" w:hAnsi="Times New Roman"/>
          <w:i/>
          <w:iCs/>
          <w:sz w:val="24"/>
        </w:rPr>
      </w:pPr>
      <w:r w:rsidRPr="00C96113">
        <w:rPr>
          <w:rFonts w:ascii="Times New Roman" w:hAnsi="Times New Roman"/>
          <w:i/>
          <w:iCs/>
          <w:sz w:val="24"/>
        </w:rPr>
        <w:t>Civielrechtelijk</w:t>
      </w:r>
    </w:p>
    <w:p w14:paraId="09E3ADE8" w14:textId="77777777" w:rsidR="00C96113" w:rsidRPr="00C96113" w:rsidRDefault="00C96113" w:rsidP="00C96113">
      <w:pPr>
        <w:rPr>
          <w:rFonts w:ascii="Times New Roman" w:hAnsi="Times New Roman"/>
          <w:sz w:val="24"/>
        </w:rPr>
      </w:pPr>
      <w:r w:rsidRPr="00C96113">
        <w:rPr>
          <w:rFonts w:ascii="Times New Roman" w:hAnsi="Times New Roman"/>
          <w:sz w:val="24"/>
        </w:rPr>
        <w:t>Invoering van het onderhavige wetsvoorstel zal gevolgen hebben voor de rechterlijke organisatie. Tot nu toe konden ondernemingen al wel civielrechtelijk aansprakelijk gesteld worden op grond van schendingen in het buitenland, maar dit kwam tot nu toe weinig voor vanwege praktische barrières zoals hoge kosten en problemen rond de bewijslast.</w:t>
      </w:r>
      <w:r w:rsidRPr="00C96113">
        <w:rPr>
          <w:rFonts w:ascii="Times New Roman" w:hAnsi="Times New Roman"/>
          <w:sz w:val="24"/>
          <w:vertAlign w:val="superscript"/>
        </w:rPr>
        <w:footnoteReference w:customMarkFollows="1" w:id="114"/>
        <w:t>[1]</w:t>
      </w:r>
      <w:r w:rsidRPr="00C96113">
        <w:rPr>
          <w:rFonts w:ascii="Times New Roman" w:hAnsi="Times New Roman"/>
          <w:sz w:val="24"/>
        </w:rPr>
        <w:t xml:space="preserve"> Dit wetsvoorstel neemt een aantal van die barrières weg (zie artikel 3.2.6). </w:t>
      </w:r>
    </w:p>
    <w:p w14:paraId="7E9359D2" w14:textId="77777777" w:rsidR="00C96113" w:rsidRPr="00C96113" w:rsidRDefault="00C96113" w:rsidP="00C96113">
      <w:pPr>
        <w:rPr>
          <w:rFonts w:ascii="Times New Roman" w:hAnsi="Times New Roman"/>
          <w:sz w:val="24"/>
        </w:rPr>
      </w:pPr>
    </w:p>
    <w:p w14:paraId="75E9C47F" w14:textId="77777777" w:rsidR="00C96113" w:rsidRPr="00C96113" w:rsidRDefault="00C96113" w:rsidP="00C96113">
      <w:pPr>
        <w:rPr>
          <w:rFonts w:ascii="Times New Roman" w:hAnsi="Times New Roman"/>
          <w:sz w:val="24"/>
        </w:rPr>
      </w:pPr>
      <w:r w:rsidRPr="00C96113">
        <w:rPr>
          <w:rFonts w:ascii="Times New Roman" w:hAnsi="Times New Roman"/>
          <w:sz w:val="24"/>
        </w:rPr>
        <w:t>Het omzetten van de maatschappelijke zorgplicht in een wettelijke algemene zorgplicht zal waarschijnlijk niet tot meer civiele rechtszaken grond van onrechtmatige daad aanleiding geven, omdat de maatschappelijke zorgplicht nu al wordt aangenomen in de jurisprudentie.</w:t>
      </w:r>
    </w:p>
    <w:p w14:paraId="24243C0B" w14:textId="77777777" w:rsidR="00C96113" w:rsidRPr="00C96113" w:rsidRDefault="00C96113" w:rsidP="00C96113">
      <w:pPr>
        <w:rPr>
          <w:rFonts w:ascii="Times New Roman" w:hAnsi="Times New Roman"/>
          <w:sz w:val="24"/>
        </w:rPr>
      </w:pPr>
    </w:p>
    <w:p w14:paraId="1D2027DF" w14:textId="77777777" w:rsidR="00C96113" w:rsidRPr="00C96113" w:rsidRDefault="00C96113" w:rsidP="00C96113">
      <w:pPr>
        <w:rPr>
          <w:rFonts w:ascii="Times New Roman" w:hAnsi="Times New Roman"/>
          <w:sz w:val="24"/>
        </w:rPr>
      </w:pPr>
      <w:r w:rsidRPr="00C96113">
        <w:rPr>
          <w:rFonts w:ascii="Times New Roman" w:hAnsi="Times New Roman"/>
          <w:sz w:val="24"/>
        </w:rPr>
        <w:t xml:space="preserve">Civielrechtelijke handhaving zal veelal gebeuren door hetzij betrokkenen, hetzij belangenorganisaties, hetzij een combinatie van beide. Indien een onderneming een verplichting tot gepaste zorgvuldigheid niet nakomt, kunnen betrokkenen in rechte een vordering instellen. Zij kunnen bijvoorbeeld een bevel of verbod jegens een onderneming vorderen (bijvoorbeeld dat zij een beleidsdocument moet opstellen), een verklaring voor recht vragen (bijvoorbeeld een verklaring dat de gedaagde onderneming geen plan van aanpak heeft), of een vordering tot schadevergoeding instellen (bijvoorbeeld als het gebrek aan gepaste zorgvuldigheid door de onderneming tot schade voor individuen heeft geleid). </w:t>
      </w:r>
      <w:r w:rsidRPr="00C96113">
        <w:rPr>
          <w:rFonts w:ascii="Times New Roman" w:hAnsi="Times New Roman"/>
          <w:sz w:val="24"/>
          <w:vertAlign w:val="superscript"/>
        </w:rPr>
        <w:footnoteReference w:customMarkFollows="1" w:id="115"/>
        <w:t>[2]</w:t>
      </w:r>
    </w:p>
    <w:p w14:paraId="75A6607D" w14:textId="77777777" w:rsidR="00C96113" w:rsidRPr="00C96113" w:rsidRDefault="00C96113" w:rsidP="00C96113">
      <w:pPr>
        <w:rPr>
          <w:rFonts w:ascii="Times New Roman" w:hAnsi="Times New Roman"/>
          <w:sz w:val="24"/>
        </w:rPr>
      </w:pPr>
    </w:p>
    <w:p w14:paraId="0AD08A62" w14:textId="77777777" w:rsidR="00C96113" w:rsidRPr="00C96113" w:rsidRDefault="00C96113" w:rsidP="00C96113">
      <w:pPr>
        <w:rPr>
          <w:rFonts w:ascii="Times New Roman" w:hAnsi="Times New Roman"/>
          <w:sz w:val="24"/>
        </w:rPr>
      </w:pPr>
      <w:r w:rsidRPr="00C96113">
        <w:rPr>
          <w:rFonts w:ascii="Times New Roman" w:hAnsi="Times New Roman"/>
          <w:sz w:val="24"/>
        </w:rPr>
        <w:t xml:space="preserve">Het is aannemelijk dat de rechterlijke macht als gevolg daarvan met meer processen te maken krijgt. Het is op dit moment niet in te schatten hoeveel extra zaken dit zullen zijn, maar de verwachting is dat dit er niet veel zullen zijn.  </w:t>
      </w:r>
    </w:p>
    <w:p w14:paraId="7D598586" w14:textId="77777777" w:rsidR="00C96113" w:rsidRPr="00C96113" w:rsidRDefault="00C96113" w:rsidP="00C96113">
      <w:pPr>
        <w:rPr>
          <w:rFonts w:ascii="Times New Roman" w:hAnsi="Times New Roman"/>
          <w:sz w:val="24"/>
        </w:rPr>
      </w:pPr>
    </w:p>
    <w:p w14:paraId="6E646129" w14:textId="77777777" w:rsidR="00C96113" w:rsidRPr="00C96113" w:rsidRDefault="00C96113" w:rsidP="00C96113">
      <w:pPr>
        <w:rPr>
          <w:rFonts w:ascii="Times New Roman" w:hAnsi="Times New Roman"/>
          <w:sz w:val="24"/>
        </w:rPr>
      </w:pPr>
      <w:r w:rsidRPr="00C96113">
        <w:rPr>
          <w:rFonts w:ascii="Times New Roman" w:hAnsi="Times New Roman"/>
          <w:i/>
          <w:iCs/>
          <w:sz w:val="24"/>
        </w:rPr>
        <w:t>Bestuursrechtelijk</w:t>
      </w:r>
      <w:r w:rsidRPr="00C96113">
        <w:rPr>
          <w:rFonts w:ascii="Times New Roman" w:hAnsi="Times New Roman"/>
          <w:sz w:val="24"/>
        </w:rPr>
        <w:t xml:space="preserve"> </w:t>
      </w:r>
    </w:p>
    <w:p w14:paraId="1BF048EC" w14:textId="77777777" w:rsidR="00C96113" w:rsidRPr="00C96113" w:rsidRDefault="00C96113" w:rsidP="00C96113">
      <w:pPr>
        <w:rPr>
          <w:rFonts w:ascii="Times New Roman" w:hAnsi="Times New Roman"/>
          <w:sz w:val="24"/>
        </w:rPr>
      </w:pPr>
      <w:r w:rsidRPr="00C96113">
        <w:rPr>
          <w:rFonts w:ascii="Times New Roman" w:hAnsi="Times New Roman"/>
          <w:sz w:val="24"/>
        </w:rPr>
        <w:t xml:space="preserve">In het hiernavolgende hoofdstuk 6 wordt beschreven hoe de toezichthouder aanwijzingen kan geven, bestuurlijke boetes, een last onder bestuursdwang en een last onder dwangsom op zou kunnen leggen in geval ondernemingen zich niet houden aan de bepalingen van deze wet. Ook kan hij de oplegging van de bestuursrechtelijke sancties openbaar maken. Wanneer dit gebeurt, hebben ondernemingen de mogelijkheid daartegen in bezwaar en beroep te gaan. Dit </w:t>
      </w:r>
      <w:r w:rsidRPr="00C96113">
        <w:rPr>
          <w:rFonts w:ascii="Times New Roman" w:hAnsi="Times New Roman"/>
          <w:sz w:val="24"/>
        </w:rPr>
        <w:lastRenderedPageBreak/>
        <w:t>betekent allereerst in bezwaar bij de toezichthouder zelf en vervolgens bij de bestuursrechter bij de rechtbanken en/of bij de Afdeling bestuursrechtspraak van de Raad van State (ABRS) voor het hoger beroep. Dit wordt niet expliciet geregeld in dit wetsvoorstel, maar volgt uit de systematiek van de Algemene wet bestuursrecht.</w:t>
      </w:r>
    </w:p>
    <w:p w14:paraId="6C2A5648" w14:textId="77777777" w:rsidR="00C96113" w:rsidRPr="00C96113" w:rsidRDefault="00C96113" w:rsidP="00C96113">
      <w:pPr>
        <w:rPr>
          <w:rFonts w:ascii="Times New Roman" w:hAnsi="Times New Roman"/>
          <w:sz w:val="24"/>
        </w:rPr>
      </w:pPr>
    </w:p>
    <w:p w14:paraId="2F3CEC1D" w14:textId="77777777" w:rsidR="00C96113" w:rsidRPr="00C96113" w:rsidRDefault="00C96113" w:rsidP="00C96113">
      <w:pPr>
        <w:rPr>
          <w:rFonts w:ascii="Times New Roman" w:hAnsi="Times New Roman"/>
          <w:sz w:val="24"/>
        </w:rPr>
      </w:pPr>
      <w:r w:rsidRPr="00C96113">
        <w:rPr>
          <w:rFonts w:ascii="Times New Roman" w:hAnsi="Times New Roman"/>
          <w:sz w:val="24"/>
        </w:rPr>
        <w:t>Hoeveel bestuursrechtelijke zaken er zullen zijn, valt op dit moment niet in te schatten. De ABRS schat in haar advies over dit wetsvoorstel in, dat het niet om tientallen zaken per jaar zal gaan.</w:t>
      </w:r>
      <w:r w:rsidRPr="00C96113">
        <w:rPr>
          <w:rFonts w:ascii="Times New Roman" w:hAnsi="Times New Roman"/>
          <w:sz w:val="24"/>
          <w:vertAlign w:val="superscript"/>
        </w:rPr>
        <w:footnoteReference w:customMarkFollows="1" w:id="116"/>
        <w:t>[3]</w:t>
      </w:r>
      <w:r w:rsidRPr="00C96113">
        <w:rPr>
          <w:rFonts w:ascii="Times New Roman" w:hAnsi="Times New Roman"/>
          <w:sz w:val="24"/>
        </w:rPr>
        <w:t xml:space="preserve"> De ABRS is ook hoger beroepsrechter op basis van de Houtverordening en heeft sinds 3 maart 2013 slechts drie uitspraken gedaan.</w:t>
      </w:r>
      <w:r w:rsidRPr="00C96113">
        <w:rPr>
          <w:rFonts w:ascii="Times New Roman" w:hAnsi="Times New Roman"/>
          <w:sz w:val="24"/>
          <w:vertAlign w:val="superscript"/>
        </w:rPr>
        <w:footnoteReference w:customMarkFollows="1" w:id="117"/>
        <w:t>[4]</w:t>
      </w:r>
      <w:r w:rsidRPr="00C96113">
        <w:rPr>
          <w:rFonts w:ascii="Times New Roman" w:hAnsi="Times New Roman"/>
          <w:sz w:val="24"/>
        </w:rPr>
        <w:t xml:space="preserve"> Daarnaast is de ABRS ook hoger beroepsrechter voor besluiten van de toezichthouder Inspectie Leefomgeving en Transport op basis van de Uitvoeringswet Verordening conflictmineralen.</w:t>
      </w:r>
      <w:r w:rsidRPr="00C96113">
        <w:rPr>
          <w:rFonts w:ascii="Times New Roman" w:hAnsi="Times New Roman"/>
          <w:sz w:val="24"/>
          <w:vertAlign w:val="superscript"/>
        </w:rPr>
        <w:footnoteReference w:customMarkFollows="1" w:id="118"/>
        <w:t>[5]</w:t>
      </w:r>
      <w:r w:rsidRPr="00C96113">
        <w:rPr>
          <w:rFonts w:ascii="Times New Roman" w:hAnsi="Times New Roman"/>
          <w:sz w:val="24"/>
        </w:rPr>
        <w:t xml:space="preserve"> Om die reden hebben de initiatiefnemers besloten ook het hoger beroep tegen besluiten van de toezichthouder op basis van dit wetsvoorstel toe te kunnen vertrouwen aan de ABRS.</w:t>
      </w:r>
    </w:p>
    <w:p w14:paraId="4F3AD400" w14:textId="77777777" w:rsidR="00C96113" w:rsidRPr="00C96113" w:rsidRDefault="00C96113" w:rsidP="00C96113">
      <w:pPr>
        <w:rPr>
          <w:rFonts w:ascii="Times New Roman" w:hAnsi="Times New Roman"/>
          <w:sz w:val="24"/>
        </w:rPr>
      </w:pPr>
    </w:p>
    <w:p w14:paraId="1EE3D812" w14:textId="77777777" w:rsidR="00C96113" w:rsidRPr="00C96113" w:rsidRDefault="00C96113" w:rsidP="00C96113">
      <w:pPr>
        <w:ind w:left="426"/>
        <w:rPr>
          <w:rFonts w:ascii="Times New Roman" w:hAnsi="Times New Roman"/>
          <w:b/>
          <w:bCs/>
          <w:i/>
          <w:iCs/>
          <w:sz w:val="24"/>
          <w:u w:val="single"/>
        </w:rPr>
      </w:pPr>
      <w:r w:rsidRPr="00C96113">
        <w:rPr>
          <w:rFonts w:ascii="Times New Roman" w:hAnsi="Times New Roman"/>
          <w:b/>
          <w:bCs/>
          <w:i/>
          <w:iCs/>
          <w:sz w:val="24"/>
          <w:u w:val="single"/>
        </w:rPr>
        <w:t xml:space="preserve">Casus 1 </w:t>
      </w:r>
    </w:p>
    <w:p w14:paraId="25E4FCBD" w14:textId="77777777" w:rsidR="00C96113" w:rsidRPr="00C96113" w:rsidRDefault="00C96113" w:rsidP="00C96113">
      <w:pPr>
        <w:ind w:left="426"/>
        <w:rPr>
          <w:rFonts w:ascii="Times New Roman" w:hAnsi="Times New Roman"/>
          <w:i/>
          <w:iCs/>
          <w:sz w:val="24"/>
        </w:rPr>
      </w:pPr>
      <w:r w:rsidRPr="00C96113">
        <w:rPr>
          <w:rFonts w:ascii="Times New Roman" w:hAnsi="Times New Roman"/>
          <w:i/>
          <w:iCs/>
          <w:sz w:val="24"/>
        </w:rPr>
        <w:t>Grote onderneming 1 heeft wel een risico-analyse gemaakt, maar verzuimt een plan van aanpak op te stellen (zoals voorgeschreven door artikel 2.4.1).</w:t>
      </w:r>
    </w:p>
    <w:p w14:paraId="5CC09C1A" w14:textId="77777777" w:rsidR="00C96113" w:rsidRPr="00C96113" w:rsidRDefault="00C96113" w:rsidP="00C96113">
      <w:pPr>
        <w:ind w:left="426"/>
        <w:rPr>
          <w:rFonts w:ascii="Times New Roman" w:hAnsi="Times New Roman"/>
          <w:i/>
          <w:iCs/>
          <w:sz w:val="24"/>
        </w:rPr>
      </w:pPr>
    </w:p>
    <w:p w14:paraId="6431692F" w14:textId="77777777" w:rsidR="00C96113" w:rsidRPr="00C96113" w:rsidRDefault="00C96113" w:rsidP="00C96113">
      <w:pPr>
        <w:ind w:left="426"/>
        <w:rPr>
          <w:rFonts w:ascii="Times New Roman" w:hAnsi="Times New Roman"/>
          <w:i/>
          <w:iCs/>
          <w:sz w:val="24"/>
          <w:u w:val="single"/>
        </w:rPr>
      </w:pPr>
      <w:r w:rsidRPr="00C96113">
        <w:rPr>
          <w:rFonts w:ascii="Times New Roman" w:hAnsi="Times New Roman"/>
          <w:i/>
          <w:iCs/>
          <w:sz w:val="24"/>
          <w:u w:val="single"/>
        </w:rPr>
        <w:t>Civielrechtelijk</w:t>
      </w:r>
    </w:p>
    <w:p w14:paraId="569D24D0" w14:textId="77777777" w:rsidR="00C96113" w:rsidRPr="00C96113" w:rsidRDefault="00C96113" w:rsidP="00C96113">
      <w:pPr>
        <w:ind w:left="426"/>
        <w:rPr>
          <w:rFonts w:ascii="Times New Roman" w:hAnsi="Times New Roman"/>
          <w:i/>
          <w:iCs/>
          <w:sz w:val="24"/>
        </w:rPr>
      </w:pPr>
      <w:r w:rsidRPr="00C96113">
        <w:rPr>
          <w:rFonts w:ascii="Times New Roman" w:hAnsi="Times New Roman"/>
          <w:i/>
          <w:iCs/>
          <w:sz w:val="24"/>
        </w:rPr>
        <w:t>Een betrokkene als bedoeld in artikel 1.1, onder a, kan dan een klacht indienen bij de onderneming (op grond van artikel 2.7.1, tweede lid). Als onderneming 1 deze klacht niet in behandeling neemt, kan de betrokkene een gemotiveerd bezwaar hierover indienen bij de toezichthouder (op grond van artikel 3.1.3) en/of een vordering instellen op grond van onrechtmatige daad (OD) tegen de onderneming bij de civiele rechter (op grond van artikel 6:162 van het BW in samenhang met artikel 3.2.6).</w:t>
      </w:r>
    </w:p>
    <w:p w14:paraId="659A1940" w14:textId="77777777" w:rsidR="00C96113" w:rsidRPr="00C96113" w:rsidRDefault="00C96113" w:rsidP="00C96113">
      <w:pPr>
        <w:ind w:left="426"/>
        <w:rPr>
          <w:rFonts w:ascii="Times New Roman" w:hAnsi="Times New Roman"/>
          <w:i/>
          <w:iCs/>
          <w:sz w:val="24"/>
        </w:rPr>
      </w:pPr>
    </w:p>
    <w:p w14:paraId="63C79659" w14:textId="77777777" w:rsidR="00C96113" w:rsidRPr="00C96113" w:rsidRDefault="00C96113" w:rsidP="00C96113">
      <w:pPr>
        <w:ind w:left="426"/>
        <w:rPr>
          <w:rFonts w:ascii="Times New Roman" w:hAnsi="Times New Roman"/>
          <w:i/>
          <w:iCs/>
          <w:sz w:val="24"/>
          <w:u w:val="single"/>
        </w:rPr>
      </w:pPr>
      <w:r w:rsidRPr="00C96113">
        <w:rPr>
          <w:rFonts w:ascii="Times New Roman" w:hAnsi="Times New Roman"/>
          <w:i/>
          <w:iCs/>
          <w:sz w:val="24"/>
          <w:u w:val="single"/>
        </w:rPr>
        <w:t>Bestuursrechtelijk</w:t>
      </w:r>
    </w:p>
    <w:p w14:paraId="7ADFB5F6" w14:textId="77777777" w:rsidR="00C96113" w:rsidRPr="00C96113" w:rsidRDefault="00C96113" w:rsidP="00C96113">
      <w:pPr>
        <w:ind w:left="426"/>
        <w:rPr>
          <w:rFonts w:ascii="Times New Roman" w:hAnsi="Times New Roman"/>
          <w:i/>
          <w:iCs/>
          <w:sz w:val="24"/>
        </w:rPr>
      </w:pPr>
      <w:r w:rsidRPr="00C96113">
        <w:rPr>
          <w:rFonts w:ascii="Times New Roman" w:hAnsi="Times New Roman"/>
          <w:i/>
          <w:iCs/>
          <w:sz w:val="24"/>
        </w:rPr>
        <w:t xml:space="preserve">Naar aanleiding van de indiening van een gemotiveerd bezwaar kan de toezichthouder uiteraard eerst informatie opvragen bij onderneming 1 (op grond van zijn bevoegdheden op basis van de Algemene wet bestuursrecht, zoals artikel 5:16). Als blijkt dat de onderneming geen plan van aanpak kan overleggen, kan de toezichthouder (eerst) een aanwijzing geven tot het opstellen van een plan van aanpak (op grond van artikel 3.2.3, tweede lid) of (direct) een bestuurlijke boete opleggen (op grond van artikel 3.2.3, eerste lid) of een last onder dwangsom (op grond van artikel 3.2.2, eerste lid). Ook kan de toezichthouder een besluit nemen tot openbaarmaking van de bestuurlijke boete. </w:t>
      </w:r>
    </w:p>
    <w:p w14:paraId="73549234" w14:textId="77777777" w:rsidR="00C96113" w:rsidRPr="00C96113" w:rsidRDefault="00C96113" w:rsidP="00C96113">
      <w:pPr>
        <w:ind w:left="426"/>
        <w:rPr>
          <w:rFonts w:ascii="Times New Roman" w:hAnsi="Times New Roman"/>
          <w:i/>
          <w:iCs/>
          <w:sz w:val="24"/>
        </w:rPr>
      </w:pPr>
      <w:r w:rsidRPr="00C96113">
        <w:rPr>
          <w:rFonts w:ascii="Times New Roman" w:hAnsi="Times New Roman"/>
          <w:i/>
          <w:iCs/>
          <w:sz w:val="24"/>
        </w:rPr>
        <w:t>Zowel tegen de aanwijzing als tegen de oplegging en openbaarmaking van de bestuurlijke boete kan bezwaar worden gemaakt bij de toezichthouder. Als onderneming 1 niet tevreden is met de beslissing op bezwaar van de toezichthouder, kan vervolgens beroep worden ingesteld bij de bestuursrechter van de rechtbank en, zo nodig, hoger beroep worden ingesteld bij de Afdeling bestuursrechtspraak van de Raad van State.</w:t>
      </w:r>
    </w:p>
    <w:p w14:paraId="0E79CE34" w14:textId="77777777" w:rsidR="00C96113" w:rsidRPr="00C96113" w:rsidRDefault="00C96113" w:rsidP="00C96113">
      <w:pPr>
        <w:ind w:left="426"/>
        <w:rPr>
          <w:rFonts w:ascii="Times New Roman" w:hAnsi="Times New Roman"/>
          <w:i/>
          <w:iCs/>
          <w:sz w:val="24"/>
        </w:rPr>
      </w:pPr>
    </w:p>
    <w:p w14:paraId="71E8575C" w14:textId="77777777" w:rsidR="00C96113" w:rsidRPr="00C96113" w:rsidRDefault="00C96113" w:rsidP="00C96113">
      <w:pPr>
        <w:ind w:left="426"/>
        <w:rPr>
          <w:rFonts w:ascii="Times New Roman" w:hAnsi="Times New Roman"/>
          <w:i/>
          <w:iCs/>
          <w:sz w:val="24"/>
        </w:rPr>
      </w:pPr>
      <w:r w:rsidRPr="00C96113">
        <w:rPr>
          <w:rFonts w:ascii="Times New Roman" w:hAnsi="Times New Roman"/>
          <w:i/>
          <w:iCs/>
          <w:sz w:val="24"/>
        </w:rPr>
        <w:t xml:space="preserve">N.B. Bij de klachtbehandeling kan bij onenigheid over de klacht gebruik worden gemaakt van een geschillencommissie, mits een onderneming daarbij is aangesloten. Ook kan bij onenigheid gebruik worden gemaakt van de faciliterende rol van het Nationaal Contactpunt voor de OESO-richtlijnen voor multinationale ondernemingen voor het tot </w:t>
      </w:r>
      <w:r w:rsidRPr="00C96113">
        <w:rPr>
          <w:rFonts w:ascii="Times New Roman" w:hAnsi="Times New Roman"/>
          <w:i/>
          <w:iCs/>
          <w:sz w:val="24"/>
        </w:rPr>
        <w:lastRenderedPageBreak/>
        <w:t>stand brengen van een dialoog tussen een indiener van een klacht en een onderneming. Dit zijn echter facultatieve mogelijkheden, een betrokkene kan bij onenigheid over de klacht ook rechtstreeks naar de civiele rechter gaan. De betrokkene moet dan wel griffiegeld betalen en procesvertegenwoordiging in de arm nemen. Bij de klachtenprocedure hoeft dit niet.</w:t>
      </w:r>
    </w:p>
    <w:p w14:paraId="796C66A5" w14:textId="77777777" w:rsidR="00C96113" w:rsidRPr="00C96113" w:rsidRDefault="00C96113" w:rsidP="00C96113">
      <w:pPr>
        <w:ind w:left="426"/>
        <w:rPr>
          <w:rFonts w:ascii="Times New Roman" w:hAnsi="Times New Roman"/>
          <w:i/>
          <w:iCs/>
          <w:sz w:val="24"/>
        </w:rPr>
      </w:pPr>
    </w:p>
    <w:p w14:paraId="4EAABC74" w14:textId="77777777" w:rsidR="00C96113" w:rsidRPr="00C96113" w:rsidRDefault="00C96113" w:rsidP="00C96113">
      <w:pPr>
        <w:rPr>
          <w:rFonts w:ascii="Times New Roman" w:hAnsi="Times New Roman"/>
          <w:i/>
          <w:iCs/>
          <w:sz w:val="24"/>
        </w:rPr>
      </w:pPr>
      <w:r w:rsidRPr="00C96113">
        <w:rPr>
          <w:rFonts w:ascii="Times New Roman" w:hAnsi="Times New Roman"/>
          <w:i/>
          <w:iCs/>
          <w:sz w:val="24"/>
        </w:rPr>
        <w:t xml:space="preserve">Strafrechtelijk </w:t>
      </w:r>
    </w:p>
    <w:p w14:paraId="070C995E" w14:textId="77777777" w:rsidR="00C96113" w:rsidRPr="00C96113" w:rsidRDefault="00C96113" w:rsidP="00C96113">
      <w:pPr>
        <w:rPr>
          <w:rFonts w:ascii="Times New Roman" w:hAnsi="Times New Roman"/>
          <w:sz w:val="24"/>
        </w:rPr>
      </w:pPr>
      <w:r w:rsidRPr="00C96113">
        <w:rPr>
          <w:rFonts w:ascii="Times New Roman" w:hAnsi="Times New Roman"/>
          <w:sz w:val="24"/>
        </w:rPr>
        <w:t>Het wetsvoorstel maakt ook strafrechtelijke handhaving van een bepaalde verplichting voor gepaste zorgvuldigheid mogelijk. Het niet voldoen aan de verplichtingen voor de jaarrapportage op grond van artikel 2.6.1, het nieuwe economische delict dat deze wet creëert, kan leiden tot meer aangiftes bij het openbaar ministerie (OM). Als het OM besluit tot vervolging, betekent dit ook meer strafzaken ter behandeling door de rechterlijke macht. Hiervan is op dit moment niet in te schatten hoeveel extra zaken dit zullen zijn, maar gezien de praktijk tot nu toe zullen dat er niet veel zijn.</w:t>
      </w:r>
      <w:r w:rsidRPr="00C96113">
        <w:rPr>
          <w:rFonts w:ascii="Times New Roman" w:hAnsi="Times New Roman"/>
          <w:sz w:val="24"/>
          <w:vertAlign w:val="superscript"/>
        </w:rPr>
        <w:footnoteReference w:customMarkFollows="1" w:id="119"/>
        <w:t>[6]</w:t>
      </w:r>
      <w:r w:rsidRPr="00C96113">
        <w:rPr>
          <w:rFonts w:ascii="Times New Roman" w:hAnsi="Times New Roman"/>
          <w:sz w:val="24"/>
        </w:rPr>
        <w:t xml:space="preserve"> </w:t>
      </w:r>
    </w:p>
    <w:p w14:paraId="09645BDB" w14:textId="77777777" w:rsidR="00C96113" w:rsidRPr="00C96113" w:rsidRDefault="00C96113" w:rsidP="00C96113">
      <w:pPr>
        <w:rPr>
          <w:rFonts w:ascii="Times New Roman" w:hAnsi="Times New Roman"/>
          <w:sz w:val="24"/>
          <w:u w:val="single"/>
        </w:rPr>
      </w:pPr>
    </w:p>
    <w:p w14:paraId="6A249694" w14:textId="77777777" w:rsidR="00C96113" w:rsidRPr="00C96113" w:rsidRDefault="00C96113" w:rsidP="00C96113">
      <w:pPr>
        <w:rPr>
          <w:rFonts w:ascii="Times New Roman" w:hAnsi="Times New Roman"/>
          <w:sz w:val="24"/>
        </w:rPr>
      </w:pPr>
      <w:r w:rsidRPr="00C96113">
        <w:rPr>
          <w:rFonts w:ascii="Times New Roman" w:hAnsi="Times New Roman"/>
          <w:sz w:val="24"/>
        </w:rPr>
        <w:t>Voor de volledigheid wordt nog vermeld, dat in het geval de officier van justitie niet overgaat tot vervolging, de betrokkene dan een bijzondere klachtprocedure kan starten en de zaak rechtstreeks voorleggen aan het gerechtshof, op grond van artikel 12 van het Wetboek van Strafvordering. Na de inhoudelijke behandeling kan het gerechtshof het beklag gegrond verklaren. De officier van justitie zal de zaak dan aanbrengen bij de strafrechter van de rechtbank.</w:t>
      </w:r>
    </w:p>
    <w:p w14:paraId="18B1AA8C" w14:textId="77777777" w:rsidR="00C96113" w:rsidRPr="00C96113" w:rsidRDefault="00C96113" w:rsidP="00C96113">
      <w:pPr>
        <w:rPr>
          <w:rFonts w:ascii="Times New Roman" w:hAnsi="Times New Roman"/>
          <w:b/>
          <w:bCs/>
          <w:sz w:val="24"/>
          <w:u w:val="single"/>
        </w:rPr>
      </w:pPr>
    </w:p>
    <w:p w14:paraId="72E87D38" w14:textId="77777777" w:rsidR="00C96113" w:rsidRPr="00C96113" w:rsidRDefault="00C96113" w:rsidP="00C96113">
      <w:pPr>
        <w:ind w:left="567"/>
        <w:rPr>
          <w:rFonts w:ascii="Times New Roman" w:hAnsi="Times New Roman"/>
          <w:b/>
          <w:bCs/>
          <w:i/>
          <w:iCs/>
          <w:sz w:val="24"/>
          <w:u w:val="single"/>
        </w:rPr>
      </w:pPr>
      <w:bookmarkStart w:id="1" w:name="_Hlk117776985"/>
      <w:r w:rsidRPr="00C96113">
        <w:rPr>
          <w:rFonts w:ascii="Times New Roman" w:hAnsi="Times New Roman"/>
          <w:b/>
          <w:bCs/>
          <w:i/>
          <w:iCs/>
          <w:sz w:val="24"/>
          <w:u w:val="single"/>
        </w:rPr>
        <w:t>Casus 2</w:t>
      </w:r>
    </w:p>
    <w:p w14:paraId="5C18CEAB" w14:textId="77777777" w:rsidR="00C96113" w:rsidRPr="00C96113" w:rsidRDefault="00C96113" w:rsidP="00C96113">
      <w:pPr>
        <w:ind w:left="567"/>
        <w:rPr>
          <w:rFonts w:ascii="Times New Roman" w:hAnsi="Times New Roman"/>
          <w:i/>
          <w:iCs/>
          <w:sz w:val="24"/>
        </w:rPr>
      </w:pPr>
      <w:r w:rsidRPr="00C96113">
        <w:rPr>
          <w:rFonts w:ascii="Times New Roman" w:hAnsi="Times New Roman"/>
          <w:i/>
          <w:iCs/>
          <w:sz w:val="24"/>
        </w:rPr>
        <w:t>Grote onderneming 2 heeft milieuschade veroorzaakt door tientallen lekkages van olie uit een pijpleiding. Het gat in de pijpleiding is inmiddels gedicht, maar er vindt geen sanering van de vervuilde bodem plaats.</w:t>
      </w:r>
    </w:p>
    <w:p w14:paraId="3EBD63BE" w14:textId="77777777" w:rsidR="00C96113" w:rsidRPr="00C96113" w:rsidRDefault="00C96113" w:rsidP="00C96113">
      <w:pPr>
        <w:ind w:left="567"/>
        <w:rPr>
          <w:rFonts w:ascii="Times New Roman" w:hAnsi="Times New Roman"/>
          <w:i/>
          <w:iCs/>
          <w:sz w:val="24"/>
        </w:rPr>
      </w:pPr>
    </w:p>
    <w:p w14:paraId="02A83FE7" w14:textId="77777777" w:rsidR="00C96113" w:rsidRPr="00C96113" w:rsidRDefault="00C96113" w:rsidP="00C96113">
      <w:pPr>
        <w:ind w:left="567"/>
        <w:rPr>
          <w:rFonts w:ascii="Times New Roman" w:hAnsi="Times New Roman"/>
          <w:i/>
          <w:iCs/>
          <w:sz w:val="24"/>
          <w:u w:val="single"/>
        </w:rPr>
      </w:pPr>
      <w:bookmarkStart w:id="2" w:name="_Hlk117776668"/>
      <w:r w:rsidRPr="00C96113">
        <w:rPr>
          <w:rFonts w:ascii="Times New Roman" w:hAnsi="Times New Roman"/>
          <w:i/>
          <w:iCs/>
          <w:sz w:val="24"/>
          <w:u w:val="single"/>
        </w:rPr>
        <w:t>Civielrechtelijk</w:t>
      </w:r>
    </w:p>
    <w:p w14:paraId="718C92DD" w14:textId="5E460F58" w:rsidR="00AC545A" w:rsidRDefault="00C96113" w:rsidP="00C96113">
      <w:pPr>
        <w:ind w:left="567"/>
        <w:rPr>
          <w:rFonts w:ascii="Times New Roman" w:hAnsi="Times New Roman"/>
          <w:i/>
          <w:iCs/>
          <w:sz w:val="24"/>
        </w:rPr>
      </w:pPr>
      <w:r w:rsidRPr="00C96113">
        <w:rPr>
          <w:rFonts w:ascii="Times New Roman" w:hAnsi="Times New Roman"/>
          <w:i/>
          <w:iCs/>
          <w:sz w:val="24"/>
        </w:rPr>
        <w:t xml:space="preserve">Een betrokkene als bedoeld </w:t>
      </w:r>
      <w:bookmarkStart w:id="3" w:name="_Hlk117776380"/>
      <w:r w:rsidRPr="00C96113">
        <w:rPr>
          <w:rFonts w:ascii="Times New Roman" w:hAnsi="Times New Roman"/>
          <w:i/>
          <w:iCs/>
          <w:sz w:val="24"/>
        </w:rPr>
        <w:t>in artikel 1.1, onder b</w:t>
      </w:r>
      <w:bookmarkEnd w:id="3"/>
      <w:r w:rsidRPr="00C96113">
        <w:rPr>
          <w:rFonts w:ascii="Times New Roman" w:hAnsi="Times New Roman"/>
          <w:i/>
          <w:iCs/>
          <w:sz w:val="24"/>
        </w:rPr>
        <w:t xml:space="preserve">, kan dan een klacht indienen bij de onderneming (op grond van artikel 2.7.1, tweede lid). </w:t>
      </w:r>
      <w:r w:rsidR="00AC545A" w:rsidRPr="00A3408A">
        <w:rPr>
          <w:rFonts w:ascii="Times New Roman" w:hAnsi="Times New Roman"/>
          <w:i/>
          <w:iCs/>
          <w:sz w:val="24"/>
        </w:rPr>
        <w:t>Volgens dit artikel behoort grote onderneming 2 een goed functionerend herstelmechanisme te hebben of hieraan mee te werken. Dit herstelmechanisme moet onder andere eenvoudig toegankelijk zijn voor de betrokkene, er moet een openbaar beschikbare beschrijving (in de lokale taal) van de procedure voor de indiening en behandeling van klachten zijn en de bestuurder die verantwoordelijk is behoort een gesprek te hebben met de klagende betrokkene over ernstige nadelige gevolgen. Grote onderneming 2 dient de klacht in behandeling te nemen en herstel te bieden zoals omschreven in artikel 2.7.2. derde lid.</w:t>
      </w:r>
    </w:p>
    <w:p w14:paraId="0BA82629" w14:textId="3C67B4B7" w:rsidR="00C96113" w:rsidRPr="00C96113" w:rsidRDefault="00C96113" w:rsidP="00C96113">
      <w:pPr>
        <w:ind w:left="567"/>
        <w:rPr>
          <w:rFonts w:ascii="Times New Roman" w:hAnsi="Times New Roman"/>
          <w:sz w:val="24"/>
        </w:rPr>
      </w:pPr>
      <w:r w:rsidRPr="00C96113">
        <w:rPr>
          <w:rFonts w:ascii="Times New Roman" w:hAnsi="Times New Roman"/>
          <w:i/>
          <w:iCs/>
          <w:sz w:val="24"/>
        </w:rPr>
        <w:t>Als onderneming 2 wel deze klacht in behandeling neemt, maar uiteindelijk geen sanering van de bodem verricht, kan de betrokkene een gemotiveerd bezwaar hierover indienen bij de toezichthouder (op grond van artikel 3.1.3, eerste lid) en een vordering instellen op grond van onrechtmatige daad tegen de onderneming bij de civiele rechter (op grond van artikel 6:162 van het BW in samenhang met artikel 3.2.6).</w:t>
      </w:r>
    </w:p>
    <w:bookmarkEnd w:id="2"/>
    <w:p w14:paraId="4CCCB0F0" w14:textId="77777777" w:rsidR="00C96113" w:rsidRPr="00C96113" w:rsidRDefault="00C96113" w:rsidP="00C96113">
      <w:pPr>
        <w:ind w:left="567"/>
        <w:rPr>
          <w:rFonts w:ascii="Times New Roman" w:hAnsi="Times New Roman"/>
          <w:sz w:val="24"/>
        </w:rPr>
      </w:pPr>
    </w:p>
    <w:p w14:paraId="63ACC0F1" w14:textId="77777777" w:rsidR="00C96113" w:rsidRPr="00C96113" w:rsidRDefault="00C96113" w:rsidP="00C96113">
      <w:pPr>
        <w:ind w:left="567"/>
        <w:rPr>
          <w:rFonts w:ascii="Times New Roman" w:hAnsi="Times New Roman"/>
          <w:sz w:val="24"/>
        </w:rPr>
      </w:pPr>
      <w:r w:rsidRPr="00C96113">
        <w:rPr>
          <w:rFonts w:ascii="Times New Roman" w:hAnsi="Times New Roman"/>
          <w:sz w:val="24"/>
        </w:rPr>
        <w:lastRenderedPageBreak/>
        <w:t>N.B. Het indienen van een gemotiveerd bezwaar bij de toezichthouder kan alleen leiden tot oplegging van een bestuursrechtelijke sanctie en eventueel een herstelmaatregel door een onderneming. Het indienen van een civielrechtelijke rechtsvordering kan uiteindelijk leiden tot schadevergoeding en herstelmaatregelen.</w:t>
      </w:r>
    </w:p>
    <w:p w14:paraId="7572BF54" w14:textId="77777777" w:rsidR="00C96113" w:rsidRPr="00C96113" w:rsidRDefault="00C96113" w:rsidP="00C96113">
      <w:pPr>
        <w:ind w:left="567"/>
        <w:rPr>
          <w:rFonts w:ascii="Times New Roman" w:hAnsi="Times New Roman"/>
          <w:i/>
          <w:iCs/>
          <w:sz w:val="24"/>
        </w:rPr>
      </w:pPr>
    </w:p>
    <w:p w14:paraId="4E22FB4A" w14:textId="77777777" w:rsidR="00C96113" w:rsidRPr="00C96113" w:rsidRDefault="00C96113" w:rsidP="00C96113">
      <w:pPr>
        <w:ind w:left="567"/>
        <w:rPr>
          <w:rFonts w:ascii="Times New Roman" w:hAnsi="Times New Roman"/>
          <w:i/>
          <w:iCs/>
          <w:sz w:val="24"/>
          <w:u w:val="single"/>
        </w:rPr>
      </w:pPr>
      <w:r w:rsidRPr="00C96113">
        <w:rPr>
          <w:rFonts w:ascii="Times New Roman" w:hAnsi="Times New Roman"/>
          <w:i/>
          <w:iCs/>
          <w:sz w:val="24"/>
          <w:u w:val="single"/>
        </w:rPr>
        <w:t>Bestuursrechtelijk</w:t>
      </w:r>
    </w:p>
    <w:p w14:paraId="2F0F36CD" w14:textId="60F89E45" w:rsidR="00C96113" w:rsidRPr="00C96113" w:rsidRDefault="00C96113" w:rsidP="00C96113">
      <w:pPr>
        <w:ind w:left="567"/>
        <w:rPr>
          <w:rFonts w:ascii="Times New Roman" w:hAnsi="Times New Roman"/>
          <w:i/>
          <w:iCs/>
          <w:sz w:val="24"/>
        </w:rPr>
      </w:pPr>
      <w:bookmarkStart w:id="4" w:name="_Hlk117776443"/>
      <w:r w:rsidRPr="00C96113">
        <w:rPr>
          <w:rFonts w:ascii="Times New Roman" w:hAnsi="Times New Roman"/>
          <w:i/>
          <w:iCs/>
          <w:sz w:val="24"/>
        </w:rPr>
        <w:t>Naar aanleiding van een gemotiveerd bezwaar kan de toezichthouder uiteraard eerst informatie opvragen bij onderneming 2 (op grond van zijn bevoegdheden op grond van de Algemene wet bestuursrecht, zoals artikel 5:16). Als blijkt dat onderneming 2 niet van plan is de bodemsanering uit te voeren, kan de toezichthouder (eerst) een aanwijzing geven tot het opstellen van een plan van aanpak (op grond van artikel 3.2.3, tweede lid) of (direct) een bestuurlijke boete opleggen (op grond van artikel 3.2.3, eerste lid) of een last onder dwangsom (op grond van artikel 3.2.2, eerste lid</w:t>
      </w:r>
      <w:bookmarkStart w:id="5" w:name="_Hlk117776649"/>
      <w:r w:rsidRPr="00C96113">
        <w:rPr>
          <w:rFonts w:ascii="Times New Roman" w:hAnsi="Times New Roman"/>
          <w:i/>
          <w:iCs/>
          <w:sz w:val="24"/>
        </w:rPr>
        <w:t xml:space="preserve">). In het uiterste geval kan de toezichthouder ook een last onder </w:t>
      </w:r>
      <w:r w:rsidR="00046504">
        <w:rPr>
          <w:rFonts w:ascii="Times New Roman" w:hAnsi="Times New Roman"/>
          <w:i/>
          <w:iCs/>
          <w:sz w:val="24"/>
        </w:rPr>
        <w:t>bestuursdwang</w:t>
      </w:r>
      <w:r w:rsidRPr="00C96113">
        <w:rPr>
          <w:rFonts w:ascii="Times New Roman" w:hAnsi="Times New Roman"/>
          <w:i/>
          <w:iCs/>
          <w:sz w:val="24"/>
        </w:rPr>
        <w:t xml:space="preserve"> opleggen (op grond van artikel 3.2.1, eerste lid). </w:t>
      </w:r>
      <w:bookmarkEnd w:id="5"/>
      <w:r w:rsidRPr="00C96113">
        <w:rPr>
          <w:rFonts w:ascii="Times New Roman" w:hAnsi="Times New Roman"/>
          <w:i/>
          <w:iCs/>
          <w:sz w:val="24"/>
        </w:rPr>
        <w:t>Als een onderneming dan nog steeds de grond niet saneert, kan de toezichthouder de sanering laten doen op kosten van de onderneming. Zowel tegen de oplegging van een bestuursrechtelijke sanctie als tegen het besluit tot openbaarmaking daarvan kan bezwaar worden gemaakt bij de toezichthouder. Als onderneming 2 niet tevreden is met de beslissing op het bezwaar, kan vervolgens beroep worden ingesteld op de bestuursrechter van de rechtbank en, zo nodig, hoger beroep worden ingesteld bij de Afdeling bestuursrechtspraak van de Raad van State.</w:t>
      </w:r>
    </w:p>
    <w:bookmarkEnd w:id="4"/>
    <w:p w14:paraId="75B6260B" w14:textId="77777777" w:rsidR="00C96113" w:rsidRPr="00C96113" w:rsidRDefault="00C96113" w:rsidP="00C96113">
      <w:pPr>
        <w:ind w:left="567"/>
        <w:rPr>
          <w:rFonts w:ascii="Times New Roman" w:hAnsi="Times New Roman"/>
          <w:i/>
          <w:iCs/>
          <w:sz w:val="24"/>
        </w:rPr>
      </w:pPr>
    </w:p>
    <w:p w14:paraId="67DE7073" w14:textId="77777777" w:rsidR="00C96113" w:rsidRPr="00C96113" w:rsidRDefault="00C96113" w:rsidP="00C96113">
      <w:pPr>
        <w:ind w:left="567"/>
        <w:rPr>
          <w:rFonts w:ascii="Times New Roman" w:hAnsi="Times New Roman"/>
          <w:i/>
          <w:iCs/>
          <w:sz w:val="24"/>
        </w:rPr>
      </w:pPr>
      <w:bookmarkStart w:id="6" w:name="_Hlk117776810"/>
      <w:r w:rsidRPr="00C96113">
        <w:rPr>
          <w:rFonts w:ascii="Times New Roman" w:hAnsi="Times New Roman"/>
          <w:i/>
          <w:iCs/>
          <w:sz w:val="24"/>
          <w:u w:val="single"/>
        </w:rPr>
        <w:t>Strafrechtelijk</w:t>
      </w:r>
    </w:p>
    <w:p w14:paraId="5B8CE0BD" w14:textId="77777777" w:rsidR="00C96113" w:rsidRPr="00C96113" w:rsidRDefault="00C96113" w:rsidP="00C96113">
      <w:pPr>
        <w:ind w:left="567"/>
        <w:rPr>
          <w:rFonts w:ascii="Times New Roman" w:hAnsi="Times New Roman"/>
          <w:i/>
          <w:iCs/>
          <w:sz w:val="24"/>
        </w:rPr>
      </w:pPr>
      <w:r w:rsidRPr="00C96113">
        <w:rPr>
          <w:rFonts w:ascii="Times New Roman" w:hAnsi="Times New Roman"/>
          <w:i/>
          <w:iCs/>
          <w:sz w:val="24"/>
        </w:rPr>
        <w:t xml:space="preserve">Als onderneming 2 in de jaarrapportage niet bericht over de genomen maatregelen om de pijplijn te dichten noch over de ingediende klacht, voldoet zij niet aan artikel 2.6.1, tweede lid, onderdelen f en g. De toezichthouder zou in dat geval ook zelf een bestuursrechtelijke sanctie kunnen opleggen, maar hij kan de situatie ook voorleggen aan het openbaar ministerie. De niet-nakoming van deze rapportageverplichting is, op grond van artikel 3.2.5 in samenhang met artikel 1, onder 4°, van de Wed, een economisch delict, waarvoor vervolging kan worden ingesteld. </w:t>
      </w:r>
    </w:p>
    <w:bookmarkEnd w:id="1"/>
    <w:bookmarkEnd w:id="6"/>
    <w:p w14:paraId="4696A141" w14:textId="77777777" w:rsidR="00C96113" w:rsidRPr="00C96113" w:rsidRDefault="00C96113" w:rsidP="00C96113">
      <w:pPr>
        <w:ind w:left="567"/>
        <w:rPr>
          <w:rFonts w:ascii="Times New Roman" w:hAnsi="Times New Roman"/>
          <w:i/>
          <w:iCs/>
          <w:sz w:val="24"/>
        </w:rPr>
      </w:pPr>
    </w:p>
    <w:p w14:paraId="1BB5185A" w14:textId="77777777" w:rsidR="00C96113" w:rsidRPr="00C96113" w:rsidRDefault="00C96113" w:rsidP="00C96113">
      <w:pPr>
        <w:rPr>
          <w:rFonts w:ascii="Times New Roman" w:hAnsi="Times New Roman"/>
          <w:b/>
          <w:bCs/>
          <w:sz w:val="24"/>
        </w:rPr>
      </w:pPr>
    </w:p>
    <w:p w14:paraId="0D73F117" w14:textId="77777777" w:rsidR="00C96113" w:rsidRPr="00C96113" w:rsidRDefault="00C96113" w:rsidP="00C96113">
      <w:pPr>
        <w:rPr>
          <w:rFonts w:ascii="Times New Roman" w:hAnsi="Times New Roman"/>
          <w:b/>
          <w:bCs/>
          <w:sz w:val="24"/>
        </w:rPr>
      </w:pPr>
      <w:r w:rsidRPr="00C96113">
        <w:rPr>
          <w:rFonts w:ascii="Times New Roman" w:hAnsi="Times New Roman"/>
          <w:b/>
          <w:bCs/>
          <w:sz w:val="24"/>
        </w:rPr>
        <w:t>Figuur 5.2.2. Hoofdlijnen van de civielrechtelijke, bestuursrechtelijke en strafrechtelijke handhaving</w:t>
      </w:r>
    </w:p>
    <w:p w14:paraId="33F4C244" w14:textId="77777777" w:rsidR="00C96113" w:rsidRPr="00C96113" w:rsidRDefault="00C96113" w:rsidP="00C96113">
      <w:pPr>
        <w:rPr>
          <w:rFonts w:ascii="Times New Roman" w:hAnsi="Times New Roman"/>
          <w:b/>
          <w:bCs/>
          <w:sz w:val="24"/>
        </w:rPr>
      </w:pPr>
    </w:p>
    <w:p w14:paraId="4FCD8C69" w14:textId="77777777" w:rsidR="00C96113" w:rsidRPr="00C96113" w:rsidRDefault="00C96113" w:rsidP="00C96113">
      <w:pPr>
        <w:rPr>
          <w:rFonts w:ascii="Times New Roman" w:hAnsi="Times New Roman"/>
          <w:b/>
          <w:bCs/>
          <w:sz w:val="24"/>
        </w:rPr>
      </w:pPr>
      <w:r w:rsidRPr="00C96113">
        <w:rPr>
          <w:rFonts w:ascii="Times New Roman" w:hAnsi="Times New Roman"/>
          <w:b/>
          <w:bCs/>
          <w:sz w:val="24"/>
        </w:rPr>
        <w:t>Civielrechtelijke handhaving</w:t>
      </w:r>
    </w:p>
    <w:p w14:paraId="1B906C97" w14:textId="4D338F8B" w:rsidR="00C96113" w:rsidRPr="00C96113" w:rsidRDefault="00C96113" w:rsidP="00C96113">
      <w:pPr>
        <w:rPr>
          <w:rFonts w:ascii="Times New Roman" w:hAnsi="Times New Roman"/>
          <w:sz w:val="24"/>
        </w:rPr>
      </w:pPr>
      <w:r w:rsidRPr="00C96113">
        <w:rPr>
          <w:rFonts w:ascii="Times New Roman" w:hAnsi="Times New Roman"/>
          <w:noProof/>
          <w:sz w:val="24"/>
        </w:rPr>
        <w:drawing>
          <wp:inline distT="0" distB="0" distL="0" distR="0" wp14:anchorId="2CA81C78" wp14:editId="6EFBCEA5">
            <wp:extent cx="5759450" cy="1158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59450" cy="1158240"/>
                    </a:xfrm>
                    <a:prstGeom prst="rect">
                      <a:avLst/>
                    </a:prstGeom>
                    <a:noFill/>
                    <a:ln>
                      <a:noFill/>
                    </a:ln>
                  </pic:spPr>
                </pic:pic>
              </a:graphicData>
            </a:graphic>
          </wp:inline>
        </w:drawing>
      </w:r>
    </w:p>
    <w:p w14:paraId="0EA2AB89" w14:textId="77777777" w:rsidR="00C96113" w:rsidRPr="00C96113" w:rsidRDefault="00C96113" w:rsidP="00C96113">
      <w:pPr>
        <w:rPr>
          <w:rFonts w:ascii="Times New Roman" w:hAnsi="Times New Roman"/>
          <w:sz w:val="24"/>
        </w:rPr>
      </w:pPr>
    </w:p>
    <w:p w14:paraId="119B4F9C" w14:textId="77777777" w:rsidR="00C96113" w:rsidRPr="00C96113" w:rsidRDefault="00C96113" w:rsidP="00C96113">
      <w:pPr>
        <w:rPr>
          <w:rFonts w:ascii="Times New Roman" w:hAnsi="Times New Roman"/>
          <w:b/>
          <w:bCs/>
          <w:sz w:val="24"/>
        </w:rPr>
      </w:pPr>
      <w:r w:rsidRPr="00C96113">
        <w:rPr>
          <w:rFonts w:ascii="Times New Roman" w:hAnsi="Times New Roman"/>
          <w:b/>
          <w:bCs/>
          <w:sz w:val="24"/>
        </w:rPr>
        <w:t>Bestuursrechtelijke handhaving</w:t>
      </w:r>
    </w:p>
    <w:p w14:paraId="0E49C6ED" w14:textId="053E0615" w:rsidR="00C96113" w:rsidRPr="00C96113" w:rsidRDefault="00C96113" w:rsidP="00C96113">
      <w:pPr>
        <w:rPr>
          <w:rFonts w:ascii="Times New Roman" w:hAnsi="Times New Roman"/>
          <w:sz w:val="24"/>
        </w:rPr>
      </w:pPr>
      <w:r w:rsidRPr="00C96113">
        <w:rPr>
          <w:rFonts w:ascii="Times New Roman" w:hAnsi="Times New Roman"/>
          <w:noProof/>
          <w:sz w:val="24"/>
        </w:rPr>
        <w:lastRenderedPageBreak/>
        <w:drawing>
          <wp:inline distT="0" distB="0" distL="0" distR="0" wp14:anchorId="4858E14A" wp14:editId="24B9C16C">
            <wp:extent cx="5759450" cy="136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59450" cy="1362075"/>
                    </a:xfrm>
                    <a:prstGeom prst="rect">
                      <a:avLst/>
                    </a:prstGeom>
                    <a:noFill/>
                    <a:ln>
                      <a:noFill/>
                    </a:ln>
                  </pic:spPr>
                </pic:pic>
              </a:graphicData>
            </a:graphic>
          </wp:inline>
        </w:drawing>
      </w:r>
    </w:p>
    <w:p w14:paraId="3F612EDD" w14:textId="77777777" w:rsidR="00C96113" w:rsidRPr="00C96113" w:rsidRDefault="00C96113" w:rsidP="00C96113">
      <w:pPr>
        <w:rPr>
          <w:rFonts w:ascii="Times New Roman" w:hAnsi="Times New Roman"/>
          <w:b/>
          <w:bCs/>
          <w:sz w:val="24"/>
        </w:rPr>
      </w:pPr>
      <w:r w:rsidRPr="00C96113">
        <w:rPr>
          <w:rFonts w:ascii="Times New Roman" w:hAnsi="Times New Roman"/>
          <w:b/>
          <w:bCs/>
          <w:sz w:val="24"/>
        </w:rPr>
        <w:t>Strafrechtelijke handhaving</w:t>
      </w:r>
    </w:p>
    <w:p w14:paraId="0E4FBA0B" w14:textId="7067ED08" w:rsidR="00C96113" w:rsidRPr="00C96113" w:rsidRDefault="00C96113" w:rsidP="00C96113">
      <w:pPr>
        <w:rPr>
          <w:rFonts w:ascii="Times New Roman" w:hAnsi="Times New Roman"/>
          <w:sz w:val="24"/>
        </w:rPr>
      </w:pPr>
      <w:r w:rsidRPr="00C96113">
        <w:rPr>
          <w:rFonts w:ascii="Times New Roman" w:hAnsi="Times New Roman"/>
          <w:noProof/>
          <w:sz w:val="24"/>
        </w:rPr>
        <w:drawing>
          <wp:inline distT="0" distB="0" distL="0" distR="0" wp14:anchorId="14C7A87B" wp14:editId="213E5C4E">
            <wp:extent cx="5759450" cy="127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9450" cy="1273810"/>
                    </a:xfrm>
                    <a:prstGeom prst="rect">
                      <a:avLst/>
                    </a:prstGeom>
                    <a:noFill/>
                    <a:ln>
                      <a:noFill/>
                    </a:ln>
                  </pic:spPr>
                </pic:pic>
              </a:graphicData>
            </a:graphic>
          </wp:inline>
        </w:drawing>
      </w:r>
    </w:p>
    <w:p w14:paraId="23A0DEBC" w14:textId="77777777" w:rsidR="00C96113" w:rsidRPr="00C96113" w:rsidRDefault="00C96113" w:rsidP="00C96113">
      <w:pPr>
        <w:rPr>
          <w:rFonts w:ascii="Times New Roman" w:hAnsi="Times New Roman"/>
          <w:sz w:val="24"/>
        </w:rPr>
      </w:pPr>
    </w:p>
    <w:p w14:paraId="6D8DA89D" w14:textId="77777777" w:rsidR="00C96113" w:rsidRPr="00C96113" w:rsidRDefault="00C96113" w:rsidP="00C96113">
      <w:pPr>
        <w:rPr>
          <w:rFonts w:ascii="Times New Roman" w:hAnsi="Times New Roman"/>
          <w:sz w:val="24"/>
        </w:rPr>
      </w:pPr>
    </w:p>
    <w:p w14:paraId="4F4D73AD" w14:textId="77777777" w:rsidR="00C36588" w:rsidRPr="00963ED0" w:rsidRDefault="00C36588" w:rsidP="00963ED0">
      <w:pPr>
        <w:numPr>
          <w:ilvl w:val="0"/>
          <w:numId w:val="1"/>
        </w:numPr>
        <w:tabs>
          <w:tab w:val="left" w:pos="284"/>
          <w:tab w:val="left" w:pos="567"/>
          <w:tab w:val="left" w:pos="851"/>
        </w:tabs>
        <w:ind w:left="0" w:firstLine="0"/>
        <w:rPr>
          <w:rFonts w:ascii="Times New Roman" w:hAnsi="Times New Roman"/>
          <w:sz w:val="24"/>
        </w:rPr>
      </w:pPr>
      <w:r w:rsidRPr="00963ED0">
        <w:rPr>
          <w:rFonts w:ascii="Times New Roman" w:hAnsi="Times New Roman"/>
          <w:b/>
          <w:sz w:val="24"/>
        </w:rPr>
        <w:t>Uitvoering en toezicht</w:t>
      </w:r>
      <w:r w:rsidRPr="00963ED0">
        <w:rPr>
          <w:rFonts w:ascii="Times New Roman" w:hAnsi="Times New Roman"/>
          <w:sz w:val="24"/>
        </w:rPr>
        <w:t xml:space="preserve"> </w:t>
      </w:r>
    </w:p>
    <w:p w14:paraId="695B8F08" w14:textId="77777777" w:rsidR="00C36588" w:rsidRPr="00963ED0" w:rsidRDefault="00C36588" w:rsidP="00963ED0">
      <w:pPr>
        <w:tabs>
          <w:tab w:val="left" w:pos="284"/>
          <w:tab w:val="left" w:pos="567"/>
          <w:tab w:val="left" w:pos="851"/>
        </w:tabs>
        <w:rPr>
          <w:rFonts w:ascii="Times New Roman" w:hAnsi="Times New Roman"/>
          <w:sz w:val="24"/>
        </w:rPr>
      </w:pPr>
    </w:p>
    <w:p w14:paraId="788B2847" w14:textId="77777777"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t>6.1 Wettelijke zorgplicht</w:t>
      </w:r>
    </w:p>
    <w:p w14:paraId="0D952E19" w14:textId="77777777" w:rsidR="00C36588" w:rsidRPr="00963ED0" w:rsidRDefault="00C36588" w:rsidP="00963ED0">
      <w:pPr>
        <w:tabs>
          <w:tab w:val="left" w:pos="284"/>
          <w:tab w:val="left" w:pos="567"/>
          <w:tab w:val="left" w:pos="851"/>
        </w:tabs>
        <w:rPr>
          <w:rFonts w:ascii="Times New Roman" w:hAnsi="Times New Roman"/>
          <w:sz w:val="24"/>
        </w:rPr>
      </w:pPr>
    </w:p>
    <w:p w14:paraId="2F1623C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Kleine en middelgrote ondernemingen vallen buiten de verplichting de zes stappen van gepaste zorgvuldigheid te doorlopen. Voor deze ondernemingen geldt als zij buitenlandse handel bedrijven echter wel de wettelijke zorgplicht die deze wet in het leven roept. Deze zorgplicht is niet strafrechtelijk te handhaven. Er is geen actief toezicht op de naleving van de zorgplicht door de toezichthouder. </w:t>
      </w:r>
    </w:p>
    <w:p w14:paraId="7F66CFE5" w14:textId="77777777" w:rsidR="00C36588" w:rsidRPr="00963ED0" w:rsidRDefault="00C36588" w:rsidP="00963ED0">
      <w:pPr>
        <w:tabs>
          <w:tab w:val="left" w:pos="284"/>
          <w:tab w:val="left" w:pos="567"/>
          <w:tab w:val="left" w:pos="851"/>
        </w:tabs>
        <w:rPr>
          <w:rFonts w:ascii="Times New Roman" w:hAnsi="Times New Roman"/>
          <w:sz w:val="24"/>
        </w:rPr>
      </w:pPr>
    </w:p>
    <w:p w14:paraId="26427F27" w14:textId="796118B0"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het geval een betrokkene een klacht heeft tegen een onderneming uit deze categorie, dan kan deze daarmee naar de civiele rechter op basis van een vordering op grond van onrechtmatige daad en wel vanwege het niet voldoen van de onderneming aan zijn zorgplicht. Als de klager meent dat een onderneming niet aan zijn zorgplicht heeft voldaan, dan kan hij dit aanmerken als een onrechtmatige daad en dit voorleggen aan de civiele rechter. De </w:t>
      </w:r>
      <w:r w:rsidR="00A21D84" w:rsidRPr="00963ED0">
        <w:rPr>
          <w:rFonts w:ascii="Times New Roman" w:hAnsi="Times New Roman"/>
          <w:sz w:val="24"/>
        </w:rPr>
        <w:t xml:space="preserve">onderneming dient te bewijzen dat niet in strijd met deze wet is </w:t>
      </w:r>
      <w:r w:rsidR="005C5D28" w:rsidRPr="00963ED0">
        <w:rPr>
          <w:rFonts w:ascii="Times New Roman" w:hAnsi="Times New Roman"/>
          <w:sz w:val="24"/>
        </w:rPr>
        <w:t>gehandeld.</w:t>
      </w:r>
      <w:r w:rsidRPr="00963ED0">
        <w:rPr>
          <w:rFonts w:ascii="Times New Roman" w:hAnsi="Times New Roman"/>
          <w:sz w:val="24"/>
        </w:rPr>
        <w:t xml:space="preserve"> De introductie van deze zorgplicht verruimt niet de mogelijkheden een onderneming aansprakelijk te stellen, omdat de zorgplicht al in de jurisprudentie werd aangenomen op basis van artikel 6: 162 van het BW. Niet alleen concrete schendingen in het buitenland kunnen hiervoor dan aanleiding zijn, maar ook het niet voldoen aan de zorgplicht.</w:t>
      </w:r>
    </w:p>
    <w:p w14:paraId="6014B17D" w14:textId="77777777" w:rsidR="00C36588" w:rsidRPr="00963ED0" w:rsidRDefault="00C36588" w:rsidP="00963ED0">
      <w:pPr>
        <w:tabs>
          <w:tab w:val="left" w:pos="284"/>
          <w:tab w:val="left" w:pos="567"/>
          <w:tab w:val="left" w:pos="851"/>
        </w:tabs>
        <w:rPr>
          <w:rFonts w:ascii="Times New Roman" w:hAnsi="Times New Roman"/>
          <w:sz w:val="24"/>
        </w:rPr>
      </w:pPr>
    </w:p>
    <w:p w14:paraId="14E9FCB4" w14:textId="5FE56C44"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Ook volgens rechtswetenschappers rust er op grond van de UNGP’s op ondernemingen een zelfstandige verantwoordelijkheid om zoveel mogelijk te voorkomen dat hun activiteiten nadelige gevolgen hebben voor de mensenrechten van derden en om eventuele schendingen te verhelpen. Deze verantwoordelijkheid geldt ongeacht waar de activiteiten plaatsvinden en de lokale wettelijke context; zij strekt zich ook uit tot de nadelige gevolgen op mensenrechtengebied die via zakelijke relaties rechtstreeks aan de activiteiten, producten of diensten van de onderneming gelieerd zijn.</w:t>
      </w:r>
      <w:r w:rsidRPr="00963ED0">
        <w:rPr>
          <w:rFonts w:ascii="Times New Roman" w:hAnsi="Times New Roman"/>
          <w:sz w:val="24"/>
          <w:vertAlign w:val="superscript"/>
        </w:rPr>
        <w:footnoteReference w:id="120"/>
      </w:r>
      <w:r w:rsidRPr="00963ED0">
        <w:rPr>
          <w:rFonts w:ascii="Times New Roman" w:hAnsi="Times New Roman"/>
          <w:sz w:val="24"/>
        </w:rPr>
        <w:t xml:space="preserve"> Bij die verantwoordelijk</w:t>
      </w:r>
      <w:r w:rsidR="008F2127" w:rsidRPr="00963ED0">
        <w:rPr>
          <w:rFonts w:ascii="Times New Roman" w:hAnsi="Times New Roman"/>
          <w:sz w:val="24"/>
        </w:rPr>
        <w:t>heid</w:t>
      </w:r>
      <w:r w:rsidRPr="00963ED0">
        <w:rPr>
          <w:rFonts w:ascii="Times New Roman" w:hAnsi="Times New Roman"/>
          <w:sz w:val="24"/>
        </w:rPr>
        <w:t xml:space="preserve"> past - naar het oordeel van de initiatiefnemers - dus ook een wettelijke zorgplichtbepaling.</w:t>
      </w:r>
    </w:p>
    <w:p w14:paraId="6F903544" w14:textId="77777777" w:rsidR="00C36588" w:rsidRPr="00963ED0" w:rsidRDefault="00C36588" w:rsidP="00963ED0">
      <w:pPr>
        <w:tabs>
          <w:tab w:val="left" w:pos="284"/>
          <w:tab w:val="left" w:pos="567"/>
          <w:tab w:val="left" w:pos="851"/>
        </w:tabs>
        <w:rPr>
          <w:rFonts w:ascii="Times New Roman" w:hAnsi="Times New Roman"/>
          <w:sz w:val="24"/>
        </w:rPr>
      </w:pPr>
    </w:p>
    <w:p w14:paraId="0A587488" w14:textId="77777777"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t xml:space="preserve">6.2 Toezichthouder </w:t>
      </w:r>
    </w:p>
    <w:p w14:paraId="7E7B3E93" w14:textId="77777777" w:rsidR="00C36588" w:rsidRPr="00963ED0" w:rsidRDefault="00C36588" w:rsidP="00963ED0">
      <w:pPr>
        <w:tabs>
          <w:tab w:val="left" w:pos="284"/>
          <w:tab w:val="left" w:pos="567"/>
          <w:tab w:val="left" w:pos="851"/>
        </w:tabs>
        <w:rPr>
          <w:rFonts w:ascii="Times New Roman" w:hAnsi="Times New Roman"/>
          <w:i/>
          <w:sz w:val="24"/>
        </w:rPr>
      </w:pPr>
    </w:p>
    <w:p w14:paraId="439DA500" w14:textId="2C56E145" w:rsidR="008F2127"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Voor grote ondernemingen (vanaf 250 werknemers, </w:t>
      </w:r>
      <w:r w:rsidR="00746E53">
        <w:rPr>
          <w:rFonts w:ascii="Times New Roman" w:hAnsi="Times New Roman"/>
          <w:sz w:val="24"/>
        </w:rPr>
        <w:t>2</w:t>
      </w:r>
      <w:r w:rsidRPr="00963ED0">
        <w:rPr>
          <w:rFonts w:ascii="Times New Roman" w:hAnsi="Times New Roman"/>
          <w:sz w:val="24"/>
        </w:rPr>
        <w:t>0 miljoen</w:t>
      </w:r>
      <w:r w:rsidR="00746E53">
        <w:rPr>
          <w:rFonts w:ascii="Times New Roman" w:hAnsi="Times New Roman"/>
          <w:sz w:val="24"/>
        </w:rPr>
        <w:t xml:space="preserve"> euro</w:t>
      </w:r>
      <w:r w:rsidRPr="00963ED0">
        <w:rPr>
          <w:rFonts w:ascii="Times New Roman" w:hAnsi="Times New Roman"/>
          <w:sz w:val="24"/>
        </w:rPr>
        <w:t xml:space="preserve"> balanstotaal dan wel netto-omzet van 40 miljoen</w:t>
      </w:r>
      <w:r w:rsidR="00746E53">
        <w:rPr>
          <w:rFonts w:ascii="Times New Roman" w:hAnsi="Times New Roman"/>
          <w:sz w:val="24"/>
        </w:rPr>
        <w:t xml:space="preserve"> euro</w:t>
      </w:r>
      <w:r w:rsidRPr="00963ED0">
        <w:rPr>
          <w:rFonts w:ascii="Times New Roman" w:hAnsi="Times New Roman"/>
          <w:sz w:val="24"/>
        </w:rPr>
        <w:t>) geldt dat zij het proces van gepaste zorgvuldigheid dienen te doorlopen. De taken van toezicht en handhaving die deze verplichting met zich brengt, worden neergelegd bij een toezichthouder</w:t>
      </w:r>
      <w:r w:rsidR="007532D7" w:rsidRPr="00963ED0">
        <w:rPr>
          <w:rFonts w:ascii="Times New Roman" w:hAnsi="Times New Roman"/>
          <w:sz w:val="24"/>
        </w:rPr>
        <w:t xml:space="preserve">. </w:t>
      </w:r>
      <w:r w:rsidRPr="00963ED0">
        <w:rPr>
          <w:rFonts w:ascii="Times New Roman" w:hAnsi="Times New Roman"/>
          <w:sz w:val="24"/>
        </w:rPr>
        <w:t xml:space="preserve">De toezichthouder controleert op naleving van de wet. </w:t>
      </w:r>
      <w:r w:rsidR="008F2127" w:rsidRPr="00963ED0">
        <w:rPr>
          <w:rFonts w:ascii="Times New Roman" w:hAnsi="Times New Roman"/>
          <w:sz w:val="24"/>
        </w:rPr>
        <w:t>Gezien de aard en breedte van de wet wordt gekozen voor de Autoriteit Consument en Markt.</w:t>
      </w:r>
    </w:p>
    <w:p w14:paraId="35188029" w14:textId="4EE2A125" w:rsidR="00C36588" w:rsidRPr="00963ED0" w:rsidRDefault="00C36588" w:rsidP="00963ED0">
      <w:pPr>
        <w:tabs>
          <w:tab w:val="left" w:pos="284"/>
          <w:tab w:val="left" w:pos="567"/>
          <w:tab w:val="left" w:pos="851"/>
        </w:tabs>
        <w:rPr>
          <w:rFonts w:ascii="Times New Roman" w:hAnsi="Times New Roman"/>
          <w:sz w:val="24"/>
        </w:rPr>
      </w:pPr>
    </w:p>
    <w:p w14:paraId="07F9772B"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toezichthouder bestaat naast het Nationaal Contactpunt (NCP) voor de OESO-richtlijnen. Zoals ook vermeld in hoofdstuk 2 is een van de taken van het NCP het behandelen van meldingen over verschillen van inzicht over de toepassing van de richtlijnen. Wanneer de implementatie van de OESO-richtlijnen tot verschillen van inzicht leidt tussen ondernemingen en haar betrokkenen kan dit door de betreffende partijen bij het NCP worden gemeld. Het NCP helpt vervolgens bij het vinden van een oplossing waardoor escalatie en reputatieschade kunnen worden voorkomen. </w:t>
      </w:r>
    </w:p>
    <w:p w14:paraId="085D7109" w14:textId="77777777" w:rsidR="00C36588" w:rsidRPr="00963ED0" w:rsidRDefault="00C36588" w:rsidP="00963ED0">
      <w:pPr>
        <w:tabs>
          <w:tab w:val="left" w:pos="284"/>
          <w:tab w:val="left" w:pos="567"/>
          <w:tab w:val="left" w:pos="851"/>
        </w:tabs>
        <w:rPr>
          <w:rFonts w:ascii="Times New Roman" w:hAnsi="Times New Roman"/>
          <w:b/>
          <w:sz w:val="24"/>
        </w:rPr>
      </w:pPr>
    </w:p>
    <w:p w14:paraId="03C61388" w14:textId="77777777" w:rsidR="00C36588" w:rsidRPr="00963ED0" w:rsidRDefault="00C36588" w:rsidP="00963ED0">
      <w:pPr>
        <w:tabs>
          <w:tab w:val="left" w:pos="284"/>
          <w:tab w:val="left" w:pos="567"/>
          <w:tab w:val="left" w:pos="851"/>
        </w:tabs>
        <w:rPr>
          <w:rFonts w:ascii="Times New Roman" w:hAnsi="Times New Roman"/>
          <w:b/>
          <w:i/>
          <w:sz w:val="24"/>
        </w:rPr>
      </w:pPr>
      <w:r w:rsidRPr="00963ED0">
        <w:rPr>
          <w:rFonts w:ascii="Times New Roman" w:hAnsi="Times New Roman"/>
          <w:b/>
          <w:i/>
          <w:sz w:val="24"/>
        </w:rPr>
        <w:t>6.3 Toedeling taken en bevoegdheden</w:t>
      </w:r>
    </w:p>
    <w:p w14:paraId="60E7F0CA" w14:textId="77777777" w:rsidR="00C36588" w:rsidRPr="00963ED0" w:rsidRDefault="00C36588" w:rsidP="00963ED0">
      <w:pPr>
        <w:tabs>
          <w:tab w:val="left" w:pos="284"/>
          <w:tab w:val="left" w:pos="567"/>
          <w:tab w:val="left" w:pos="851"/>
        </w:tabs>
        <w:rPr>
          <w:rFonts w:ascii="Times New Roman" w:hAnsi="Times New Roman"/>
          <w:sz w:val="24"/>
        </w:rPr>
      </w:pPr>
    </w:p>
    <w:p w14:paraId="3D0D71EA" w14:textId="31D0CEA4"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zwaartepunt van toezicht en handhaving zal bij de toezichthouder liggen. De toezichthouder heeft zowel een positieve als een repressieve toezichthoudende taak voor wat betreft het toezien op naleving van de wet. Door de combinatie van positief en repressief toezicht wordt het lerend vermogen van ondernemingen aangesproken en krijgen zij de kans om zich te verbeteren als de toezichthouder niet-naleving van de wet constateert. De toezichthouder houdt daarbij rekening met de context van </w:t>
      </w:r>
      <w:r w:rsidR="005C5D28" w:rsidRPr="00963ED0">
        <w:rPr>
          <w:rFonts w:ascii="Times New Roman" w:hAnsi="Times New Roman"/>
          <w:sz w:val="24"/>
        </w:rPr>
        <w:t>de onderneming</w:t>
      </w:r>
      <w:r w:rsidRPr="00963ED0">
        <w:rPr>
          <w:rFonts w:ascii="Times New Roman" w:hAnsi="Times New Roman"/>
          <w:sz w:val="24"/>
        </w:rPr>
        <w:t xml:space="preserve"> (situationeel toezicht) en maakt gebruik van dynamische normstelling (het verder invullen van de in deze wet vastgestelde verplichtingen op basis van bestaande handreikingen en </w:t>
      </w:r>
      <w:r w:rsidRPr="00963ED0">
        <w:rPr>
          <w:rFonts w:ascii="Times New Roman" w:hAnsi="Times New Roman"/>
          <w:i/>
          <w:sz w:val="24"/>
        </w:rPr>
        <w:t>good practices</w:t>
      </w:r>
      <w:r w:rsidRPr="00963ED0">
        <w:rPr>
          <w:rFonts w:ascii="Times New Roman" w:hAnsi="Times New Roman"/>
          <w:sz w:val="24"/>
        </w:rPr>
        <w:t xml:space="preserve"> van andere ondernemingen).</w:t>
      </w:r>
    </w:p>
    <w:p w14:paraId="47D7F380" w14:textId="77777777" w:rsidR="00C36588" w:rsidRPr="00963ED0" w:rsidRDefault="00C36588" w:rsidP="00963ED0">
      <w:pPr>
        <w:tabs>
          <w:tab w:val="left" w:pos="284"/>
          <w:tab w:val="left" w:pos="567"/>
          <w:tab w:val="left" w:pos="851"/>
        </w:tabs>
        <w:rPr>
          <w:rFonts w:ascii="Times New Roman" w:hAnsi="Times New Roman"/>
          <w:sz w:val="24"/>
        </w:rPr>
      </w:pPr>
    </w:p>
    <w:p w14:paraId="42A55901"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Positief toezicht</w:t>
      </w:r>
    </w:p>
    <w:p w14:paraId="5C545D98"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doel van positief toezicht is het voorkomen van overtredingen van de wet door ondernemingen en het stimuleren van de goede naleving van de verplichtingen voor gepaste zorgvuldigheid.</w:t>
      </w:r>
      <w:r w:rsidRPr="00963ED0">
        <w:rPr>
          <w:rFonts w:ascii="Times New Roman" w:hAnsi="Times New Roman"/>
          <w:sz w:val="24"/>
          <w:vertAlign w:val="superscript"/>
        </w:rPr>
        <w:footnoteReference w:id="121"/>
      </w:r>
      <w:r w:rsidRPr="00963ED0">
        <w:rPr>
          <w:rFonts w:ascii="Times New Roman" w:hAnsi="Times New Roman"/>
          <w:sz w:val="24"/>
        </w:rPr>
        <w:t xml:space="preserve"> Hiertoe heeft de toezichthouder ook een voorlichtende taak die onder meer kan omvatten het informeren van ondernemingen over de wettelijke verplichtingen omtrent gepaste zorgvuldigheid, het informeren van ondernemingen over de OESO-richtlijnen en de uitwerking daarvan in de OESO </w:t>
      </w:r>
      <w:r w:rsidRPr="00963ED0">
        <w:rPr>
          <w:rFonts w:ascii="Times New Roman" w:hAnsi="Times New Roman"/>
          <w:i/>
          <w:sz w:val="24"/>
        </w:rPr>
        <w:t>Due Diligence</w:t>
      </w:r>
      <w:r w:rsidRPr="00963ED0">
        <w:rPr>
          <w:rFonts w:ascii="Times New Roman" w:hAnsi="Times New Roman"/>
          <w:sz w:val="24"/>
        </w:rPr>
        <w:t xml:space="preserve"> Handreiking en het informeren van ondernemingen over waar zij terecht kunnen met vragen en eventueel steun kunnen ontvangen bij de uitvoering van gepaste zorgvuldigheid. In het kader van het positieve toezicht is de toezichthouder ook de bevoegdheid gegeven tot het geven van een aanwijzing. Dit komt de goede naleving van de verplichtingen ten goede. </w:t>
      </w:r>
    </w:p>
    <w:p w14:paraId="2B976F14" w14:textId="77777777" w:rsidR="00C36588" w:rsidRPr="00963ED0" w:rsidRDefault="00C36588" w:rsidP="00963ED0">
      <w:pPr>
        <w:tabs>
          <w:tab w:val="left" w:pos="284"/>
          <w:tab w:val="left" w:pos="567"/>
          <w:tab w:val="left" w:pos="851"/>
        </w:tabs>
        <w:rPr>
          <w:rFonts w:ascii="Times New Roman" w:hAnsi="Times New Roman"/>
          <w:sz w:val="24"/>
        </w:rPr>
      </w:pPr>
    </w:p>
    <w:p w14:paraId="6B8D2A74"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Repressief toezicht</w:t>
      </w:r>
    </w:p>
    <w:p w14:paraId="21A29C54" w14:textId="7AC15100"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Ondernemingen wordt eerst de gelegenheid gegeven een geconstateerde overtreding van de gepaste zorgvuldigheidsverplichtingen te corrigeren. Sancties of boetes zijn een volgende stap. </w:t>
      </w:r>
      <w:r w:rsidR="007532D7" w:rsidRPr="00963ED0">
        <w:rPr>
          <w:rFonts w:ascii="Times New Roman" w:hAnsi="Times New Roman"/>
          <w:sz w:val="24"/>
        </w:rPr>
        <w:t xml:space="preserve">De eerste mogelijkheid die de toezichthouder heeft, is de last onder bestuursdwang. De toezichthouder kan bij een geconstateerde overtreding van artikel 2.7.2 van dit wetsvoorstel </w:t>
      </w:r>
      <w:r w:rsidR="007532D7" w:rsidRPr="00963ED0">
        <w:rPr>
          <w:rFonts w:ascii="Times New Roman" w:hAnsi="Times New Roman"/>
          <w:sz w:val="24"/>
        </w:rPr>
        <w:lastRenderedPageBreak/>
        <w:t xml:space="preserve">de onderneming dwingen alsnog de verplichting na te komen. </w:t>
      </w:r>
      <w:r w:rsidRPr="00963ED0">
        <w:rPr>
          <w:rFonts w:ascii="Times New Roman" w:hAnsi="Times New Roman"/>
          <w:sz w:val="24"/>
        </w:rPr>
        <w:t xml:space="preserve">Voor die verplichtingen die </w:t>
      </w:r>
      <w:r w:rsidR="007532D7" w:rsidRPr="00963ED0">
        <w:rPr>
          <w:rFonts w:ascii="Times New Roman" w:hAnsi="Times New Roman"/>
          <w:sz w:val="24"/>
        </w:rPr>
        <w:t xml:space="preserve">een </w:t>
      </w:r>
      <w:r w:rsidRPr="00963ED0">
        <w:rPr>
          <w:rFonts w:ascii="Times New Roman" w:hAnsi="Times New Roman"/>
          <w:sz w:val="24"/>
        </w:rPr>
        <w:t xml:space="preserve">resultaatsverplichting inhouden, kan in het geval deze niet nagekomen worden, een bestuurlijke boete worden opgelegd. Een onderneming moet bijvoorbeeld een beleidsdocument hebben waarin het beleid ten aanzien van gepaste zorgvuldigheid beschreven staat. Er dient ook een plan van aanpak te zijn voor de gesignaleerde risico’s. Van deze verplichtingen kan eenduidig worden vastgesteld of eraan voldaan is of niet. Wanneer deze onderdelen van de verplichting tot gepaste zorgvuldigheid niet zijn uitgevoerd, kan een bestuurlijke boete worden opgelegd. </w:t>
      </w:r>
    </w:p>
    <w:p w14:paraId="7654037A" w14:textId="77777777" w:rsidR="00C36588" w:rsidRPr="00963ED0" w:rsidRDefault="00C36588" w:rsidP="00963ED0">
      <w:pPr>
        <w:tabs>
          <w:tab w:val="left" w:pos="284"/>
          <w:tab w:val="left" w:pos="567"/>
          <w:tab w:val="left" w:pos="851"/>
        </w:tabs>
        <w:rPr>
          <w:rFonts w:ascii="Times New Roman" w:hAnsi="Times New Roman"/>
          <w:sz w:val="24"/>
        </w:rPr>
      </w:pPr>
    </w:p>
    <w:p w14:paraId="10164BAB" w14:textId="51AB2C0B"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verplichtingen die een inspanning vragen, zoals bijvoorbeeld de verplichting een plan van aanpak uit te voeren, of herstel te bieden, kunnen door de toezichthouder worden gesanctioneerd door </w:t>
      </w:r>
      <w:r w:rsidR="001304B2" w:rsidRPr="00963ED0">
        <w:rPr>
          <w:rFonts w:ascii="Times New Roman" w:hAnsi="Times New Roman"/>
          <w:sz w:val="24"/>
        </w:rPr>
        <w:t xml:space="preserve">een last onder bestuursdwang of </w:t>
      </w:r>
      <w:r w:rsidRPr="00963ED0">
        <w:rPr>
          <w:rFonts w:ascii="Times New Roman" w:hAnsi="Times New Roman"/>
          <w:sz w:val="24"/>
        </w:rPr>
        <w:t xml:space="preserve">een last onder dwangsom op te leggen. Van deze verplichtingen is minder eenduidig vast te stellen of eraan voldaan is of niet. Wanneer dit naar het oordeel van de toezichthouder niet het geval is, krijgt de onderneming daarom een bepaalde tijd om de verplichting alsnog uit te voeren of beter uit te voeren volgens de aanwijzingen van de toezichthouder. Als dit aan het einde van de gegeven tijd nog niet het geval is, dan </w:t>
      </w:r>
      <w:r w:rsidR="001304B2" w:rsidRPr="00963ED0">
        <w:rPr>
          <w:rFonts w:ascii="Times New Roman" w:hAnsi="Times New Roman"/>
          <w:sz w:val="24"/>
        </w:rPr>
        <w:t xml:space="preserve">kan de toezichthouder zelf maatregelen treffen of bepalen dat de onderneming </w:t>
      </w:r>
      <w:r w:rsidRPr="00963ED0">
        <w:rPr>
          <w:rFonts w:ascii="Times New Roman" w:hAnsi="Times New Roman"/>
          <w:sz w:val="24"/>
        </w:rPr>
        <w:t xml:space="preserve">de dwangsom </w:t>
      </w:r>
      <w:r w:rsidR="001304B2" w:rsidRPr="00963ED0">
        <w:rPr>
          <w:rFonts w:ascii="Times New Roman" w:hAnsi="Times New Roman"/>
          <w:sz w:val="24"/>
        </w:rPr>
        <w:t xml:space="preserve">dient </w:t>
      </w:r>
      <w:r w:rsidRPr="00963ED0">
        <w:rPr>
          <w:rFonts w:ascii="Times New Roman" w:hAnsi="Times New Roman"/>
          <w:sz w:val="24"/>
        </w:rPr>
        <w:t>te betalen.</w:t>
      </w:r>
    </w:p>
    <w:p w14:paraId="173D9745" w14:textId="599B50E1" w:rsidR="00C36588" w:rsidRPr="00963ED0" w:rsidRDefault="00C36588" w:rsidP="00963ED0">
      <w:pPr>
        <w:tabs>
          <w:tab w:val="left" w:pos="284"/>
          <w:tab w:val="left" w:pos="567"/>
          <w:tab w:val="left" w:pos="851"/>
        </w:tabs>
        <w:rPr>
          <w:rFonts w:ascii="Times New Roman" w:hAnsi="Times New Roman"/>
          <w:sz w:val="24"/>
        </w:rPr>
      </w:pPr>
    </w:p>
    <w:p w14:paraId="30E0E4B8"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toezichthouder (en de rechter) ontwikkelt beleid en jurisprudentie voor wat betreft de kwalitatieve beoordeling van het </w:t>
      </w:r>
      <w:r w:rsidRPr="00963ED0">
        <w:rPr>
          <w:rFonts w:ascii="Times New Roman" w:hAnsi="Times New Roman"/>
          <w:i/>
          <w:iCs/>
          <w:sz w:val="24"/>
        </w:rPr>
        <w:t>proces van gepaste zorgvuldigheid</w:t>
      </w:r>
      <w:r w:rsidRPr="00963ED0">
        <w:rPr>
          <w:rFonts w:ascii="Times New Roman" w:hAnsi="Times New Roman"/>
          <w:sz w:val="24"/>
        </w:rPr>
        <w:t>, incl. de nadere invulling van de kernbegrippen.</w:t>
      </w:r>
    </w:p>
    <w:p w14:paraId="3EB33897" w14:textId="77777777" w:rsidR="00C36588" w:rsidRPr="00963ED0" w:rsidRDefault="00C36588" w:rsidP="00963ED0">
      <w:pPr>
        <w:tabs>
          <w:tab w:val="left" w:pos="284"/>
          <w:tab w:val="left" w:pos="567"/>
          <w:tab w:val="left" w:pos="851"/>
        </w:tabs>
        <w:rPr>
          <w:rFonts w:ascii="Times New Roman" w:hAnsi="Times New Roman"/>
          <w:sz w:val="24"/>
        </w:rPr>
      </w:pPr>
    </w:p>
    <w:p w14:paraId="7C8ED936"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Toezichtstrategie</w:t>
      </w:r>
    </w:p>
    <w:p w14:paraId="0F2FDD16" w14:textId="0394F87B"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toezicht wordt uitgeoefend aan de hand van een toezichtstrategie, opgenomen in een plan van aanpak van de toezichthouder. De toezichtstrategie is nodig, allereerst om prioriteiten te stellen. Er vallen naar schatting </w:t>
      </w:r>
      <w:r w:rsidR="008F02BF" w:rsidRPr="00963ED0">
        <w:rPr>
          <w:rFonts w:ascii="Times New Roman" w:hAnsi="Times New Roman"/>
          <w:sz w:val="24"/>
        </w:rPr>
        <w:t xml:space="preserve">in </w:t>
      </w:r>
      <w:r w:rsidR="000B583D">
        <w:rPr>
          <w:rFonts w:ascii="Times New Roman" w:hAnsi="Times New Roman"/>
          <w:sz w:val="24"/>
        </w:rPr>
        <w:t>minimaal</w:t>
      </w:r>
      <w:r w:rsidR="008F02BF" w:rsidRPr="00963ED0">
        <w:rPr>
          <w:rFonts w:ascii="Times New Roman" w:hAnsi="Times New Roman"/>
          <w:sz w:val="24"/>
        </w:rPr>
        <w:t xml:space="preserve"> 2000 </w:t>
      </w:r>
      <w:r w:rsidRPr="00963ED0">
        <w:rPr>
          <w:rFonts w:ascii="Times New Roman" w:hAnsi="Times New Roman"/>
          <w:sz w:val="24"/>
        </w:rPr>
        <w:t>ondernemingen onder de uitgebreide verplichting tot gepaste zorgvuldigheid. Het is niet mogelijk en niet de bedoeling dat de toezichthouder deze allemaal tegelijkertijd gaat controleren.</w:t>
      </w:r>
    </w:p>
    <w:p w14:paraId="3A416132" w14:textId="77777777" w:rsidR="00C36588" w:rsidRPr="00963ED0" w:rsidRDefault="00C36588" w:rsidP="00963ED0">
      <w:pPr>
        <w:tabs>
          <w:tab w:val="left" w:pos="284"/>
          <w:tab w:val="left" w:pos="567"/>
          <w:tab w:val="left" w:pos="851"/>
        </w:tabs>
        <w:rPr>
          <w:rFonts w:ascii="Times New Roman" w:hAnsi="Times New Roman"/>
          <w:sz w:val="24"/>
        </w:rPr>
      </w:pPr>
    </w:p>
    <w:p w14:paraId="793A8A96" w14:textId="2C9B977A" w:rsidR="00C36588" w:rsidRPr="00963ED0" w:rsidRDefault="00C36588" w:rsidP="00963ED0">
      <w:pPr>
        <w:tabs>
          <w:tab w:val="left" w:pos="284"/>
          <w:tab w:val="left" w:pos="567"/>
          <w:tab w:val="left" w:pos="851"/>
        </w:tabs>
        <w:rPr>
          <w:rFonts w:ascii="Times New Roman" w:hAnsi="Times New Roman"/>
          <w:sz w:val="24"/>
          <w:lang w:val="nl"/>
        </w:rPr>
      </w:pPr>
      <w:r w:rsidRPr="00963ED0">
        <w:rPr>
          <w:rFonts w:ascii="Times New Roman" w:hAnsi="Times New Roman"/>
          <w:sz w:val="24"/>
        </w:rPr>
        <w:t xml:space="preserve">Daarom stelt de toezichthouder een plan van aanpak op waarin hij een indeling maakt. Op basis van deze indeling kan de toezichthouder vervolgens prioriteiten stellen voor het toezicht. De indeling gebeurt allereerst op basis van sectoren en typen ondernemingen. Verdere relevante aspecten voor deze indeling zijn de grootte van de onderneming, de invloed in de productieketen en informatie over het bestaande gedrag op het gebied van </w:t>
      </w:r>
      <w:r w:rsidRPr="00963ED0">
        <w:rPr>
          <w:rFonts w:ascii="Times New Roman" w:hAnsi="Times New Roman"/>
          <w:sz w:val="24"/>
          <w:lang w:val="nl"/>
        </w:rPr>
        <w:t>internationaal maatschappelijk verantwoord ondernemen. Gaat het om een zogenoemde koploper, behoort het tot de middengroep of is het een achterblijver? Het belangrijkst</w:t>
      </w:r>
      <w:r w:rsidR="00FF3397" w:rsidRPr="00963ED0">
        <w:rPr>
          <w:rFonts w:ascii="Times New Roman" w:hAnsi="Times New Roman"/>
          <w:sz w:val="24"/>
          <w:lang w:val="nl"/>
        </w:rPr>
        <w:t>e</w:t>
      </w:r>
      <w:r w:rsidRPr="00963ED0">
        <w:rPr>
          <w:rFonts w:ascii="Times New Roman" w:hAnsi="Times New Roman"/>
          <w:sz w:val="24"/>
          <w:lang w:val="nl"/>
        </w:rPr>
        <w:t xml:space="preserve"> voor de prioritering is uiteraard een inschatting van de risico’s op nadelige gevolgen voor mensenrechten, arbeidsrechten en milieu.</w:t>
      </w:r>
    </w:p>
    <w:p w14:paraId="55E38B03" w14:textId="77777777" w:rsidR="00C36588" w:rsidRPr="00963ED0" w:rsidRDefault="00C36588" w:rsidP="00963ED0">
      <w:pPr>
        <w:tabs>
          <w:tab w:val="left" w:pos="284"/>
          <w:tab w:val="left" w:pos="567"/>
          <w:tab w:val="left" w:pos="851"/>
        </w:tabs>
        <w:rPr>
          <w:rFonts w:ascii="Times New Roman" w:hAnsi="Times New Roman"/>
          <w:sz w:val="24"/>
          <w:lang w:val="nl"/>
        </w:rPr>
      </w:pPr>
    </w:p>
    <w:p w14:paraId="1558C8EF" w14:textId="77777777" w:rsidR="00C36588" w:rsidRPr="00963ED0" w:rsidRDefault="00C36588" w:rsidP="00963ED0">
      <w:pPr>
        <w:tabs>
          <w:tab w:val="left" w:pos="284"/>
          <w:tab w:val="left" w:pos="567"/>
          <w:tab w:val="left" w:pos="851"/>
        </w:tabs>
        <w:rPr>
          <w:rFonts w:ascii="Times New Roman" w:hAnsi="Times New Roman"/>
          <w:sz w:val="24"/>
          <w:lang w:val="nl"/>
        </w:rPr>
      </w:pPr>
      <w:r w:rsidRPr="00963ED0">
        <w:rPr>
          <w:rFonts w:ascii="Times New Roman" w:hAnsi="Times New Roman"/>
          <w:sz w:val="24"/>
          <w:lang w:val="nl"/>
        </w:rPr>
        <w:t>Op basis van deze indeling en de risicoinschatting in het plan van aanpak voor een voorliggende periode zal de toezichthouder zich vervolgens allereerst richten op die ondernemingen en eventueel te onderscheiden sectoren waar de ernstigste risico’s spelen en waar het meeste effect van toezicht en handhaving te behalen valt. Voor dat laatste is de inschatting van de invloed die ondernemingen kunnen aanwenden in de eigen productieketen richting gevend.</w:t>
      </w:r>
    </w:p>
    <w:p w14:paraId="0A21404F" w14:textId="77777777" w:rsidR="00C36588" w:rsidRPr="00963ED0" w:rsidRDefault="00C36588" w:rsidP="00963ED0">
      <w:pPr>
        <w:tabs>
          <w:tab w:val="left" w:pos="284"/>
          <w:tab w:val="left" w:pos="567"/>
          <w:tab w:val="left" w:pos="851"/>
        </w:tabs>
        <w:rPr>
          <w:rFonts w:ascii="Times New Roman" w:hAnsi="Times New Roman"/>
          <w:sz w:val="24"/>
          <w:lang w:val="nl"/>
        </w:rPr>
      </w:pPr>
    </w:p>
    <w:p w14:paraId="38ACD51E" w14:textId="77777777" w:rsidR="00C36588" w:rsidRPr="00963ED0" w:rsidRDefault="00C36588" w:rsidP="00963ED0">
      <w:pPr>
        <w:tabs>
          <w:tab w:val="left" w:pos="284"/>
          <w:tab w:val="left" w:pos="567"/>
          <w:tab w:val="left" w:pos="851"/>
        </w:tabs>
        <w:rPr>
          <w:rFonts w:ascii="Times New Roman" w:hAnsi="Times New Roman"/>
          <w:sz w:val="24"/>
          <w:lang w:val="nl"/>
        </w:rPr>
      </w:pPr>
      <w:r w:rsidRPr="00963ED0">
        <w:rPr>
          <w:rFonts w:ascii="Times New Roman" w:hAnsi="Times New Roman"/>
          <w:sz w:val="24"/>
          <w:lang w:val="nl"/>
        </w:rPr>
        <w:t xml:space="preserve">Naast de systematiek van de toezichtstrategie en het plan van aanpak, zullen concrete signalen over schendingen een belangrijke rol spelen bij de handhaving en het toezicht. Signalen over </w:t>
      </w:r>
      <w:r w:rsidRPr="00963ED0">
        <w:rPr>
          <w:rFonts w:ascii="Times New Roman" w:hAnsi="Times New Roman"/>
          <w:sz w:val="24"/>
          <w:lang w:val="nl"/>
        </w:rPr>
        <w:lastRenderedPageBreak/>
        <w:t xml:space="preserve">schendingen van rechten en belangen waar dit wetsvoorstel op ziet kunnen komen uit onderzoeksrapporten, berichten in de media of concrete meldingen door betrokkenen. </w:t>
      </w:r>
    </w:p>
    <w:p w14:paraId="59789F23" w14:textId="77777777" w:rsidR="00C36588" w:rsidRPr="00963ED0" w:rsidRDefault="00C36588" w:rsidP="00963ED0">
      <w:pPr>
        <w:tabs>
          <w:tab w:val="left" w:pos="284"/>
          <w:tab w:val="left" w:pos="567"/>
          <w:tab w:val="left" w:pos="851"/>
        </w:tabs>
        <w:rPr>
          <w:rFonts w:ascii="Times New Roman" w:hAnsi="Times New Roman"/>
          <w:sz w:val="24"/>
          <w:lang w:val="nl"/>
        </w:rPr>
      </w:pPr>
    </w:p>
    <w:p w14:paraId="037DE73F" w14:textId="77777777" w:rsidR="00C36588" w:rsidRPr="00963ED0" w:rsidRDefault="00C36588" w:rsidP="00963ED0">
      <w:pPr>
        <w:tabs>
          <w:tab w:val="left" w:pos="284"/>
          <w:tab w:val="left" w:pos="567"/>
          <w:tab w:val="left" w:pos="851"/>
        </w:tabs>
        <w:rPr>
          <w:rFonts w:ascii="Times New Roman" w:hAnsi="Times New Roman"/>
          <w:sz w:val="24"/>
          <w:lang w:val="nl"/>
        </w:rPr>
      </w:pPr>
      <w:r w:rsidRPr="00963ED0">
        <w:rPr>
          <w:rFonts w:ascii="Times New Roman" w:hAnsi="Times New Roman"/>
          <w:sz w:val="24"/>
          <w:lang w:val="nl"/>
        </w:rPr>
        <w:t>Tot betrokkenen worden niet alleen diegenen gerekend die rechtstreeks geraakt kunnen zijn in hun belangen, maar ook maatschappelijke organisaties die als doel hebben hun belangen te behartigen. Als voorbeeld hiervan zou kunnen dienen een land waar op plantages werknemers gedwongen worden onbeschermd met landbouwgif te werken. Een lokale maatschappelijke organisatie zou dit zelf aan kunnen kaarten bij de toezichthouder in Nederland, of via een Nederlandse organisatie die daarmee in contact staat. Een dergelijke melding kan voor de toezichthouder aanleiding zijn onderzoek in te stellen naar de melding als de plantage deel uitmaakt van de productieketen van de ondermening die de producten in Nederland verkoopt.</w:t>
      </w:r>
    </w:p>
    <w:p w14:paraId="101D1416" w14:textId="77777777" w:rsidR="00C36588" w:rsidRPr="00963ED0" w:rsidRDefault="00C36588" w:rsidP="00963ED0">
      <w:pPr>
        <w:tabs>
          <w:tab w:val="left" w:pos="284"/>
          <w:tab w:val="left" w:pos="567"/>
          <w:tab w:val="left" w:pos="851"/>
        </w:tabs>
        <w:rPr>
          <w:rFonts w:ascii="Times New Roman" w:hAnsi="Times New Roman"/>
          <w:sz w:val="24"/>
          <w:lang w:val="nl"/>
        </w:rPr>
      </w:pPr>
    </w:p>
    <w:p w14:paraId="46984C4F" w14:textId="77777777" w:rsidR="00C36588" w:rsidRPr="00963ED0" w:rsidRDefault="00C36588" w:rsidP="00963ED0">
      <w:pPr>
        <w:tabs>
          <w:tab w:val="left" w:pos="284"/>
          <w:tab w:val="left" w:pos="567"/>
          <w:tab w:val="left" w:pos="851"/>
        </w:tabs>
        <w:rPr>
          <w:rFonts w:ascii="Times New Roman" w:hAnsi="Times New Roman"/>
          <w:i/>
          <w:iCs/>
          <w:sz w:val="24"/>
          <w:lang w:val="nl"/>
        </w:rPr>
      </w:pPr>
      <w:r w:rsidRPr="00963ED0">
        <w:rPr>
          <w:rFonts w:ascii="Times New Roman" w:hAnsi="Times New Roman"/>
          <w:i/>
          <w:iCs/>
          <w:sz w:val="24"/>
          <w:lang w:val="nl"/>
        </w:rPr>
        <w:t>Verhaal en herstel</w:t>
      </w:r>
    </w:p>
    <w:p w14:paraId="302DED31" w14:textId="7A982C4F" w:rsidR="00C36588" w:rsidRPr="005C5D28"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toezichthouder heeft een bijzondere controlerende taak waar het gaat om het</w:t>
      </w:r>
      <w:r w:rsidR="005C5D28">
        <w:rPr>
          <w:rFonts w:ascii="Times New Roman" w:hAnsi="Times New Roman"/>
          <w:sz w:val="24"/>
        </w:rPr>
        <w:t xml:space="preserve"> </w:t>
      </w:r>
      <w:r w:rsidRPr="00963ED0">
        <w:rPr>
          <w:rFonts w:ascii="Times New Roman" w:hAnsi="Times New Roman"/>
          <w:sz w:val="24"/>
        </w:rPr>
        <w:t xml:space="preserve">beëindigen en herstellen van daadwerkelijke nadelige gevolgen </w:t>
      </w:r>
      <w:r w:rsidR="00482FAF" w:rsidRPr="00963ED0">
        <w:rPr>
          <w:rFonts w:ascii="Times New Roman" w:hAnsi="Times New Roman"/>
          <w:sz w:val="24"/>
        </w:rPr>
        <w:t xml:space="preserve">voor </w:t>
      </w:r>
      <w:r w:rsidRPr="00963ED0">
        <w:rPr>
          <w:rFonts w:ascii="Times New Roman" w:hAnsi="Times New Roman"/>
          <w:sz w:val="24"/>
        </w:rPr>
        <w:t xml:space="preserve">mensenrechten en milieu door ondernemingen als onderdeel van hun verplichting tot gepaste zorgvuldigheid. </w:t>
      </w:r>
      <w:r w:rsidRPr="00963ED0">
        <w:rPr>
          <w:rFonts w:ascii="Times New Roman" w:hAnsi="Times New Roman"/>
          <w:sz w:val="24"/>
          <w:lang w:val="nl"/>
        </w:rPr>
        <w:t>Een goed functionerend herstelmechanisme is immers van direct belang voor de benadeelde betrokkenen, maar ook indirect van belang voor het zelflerend vermogen van de onderneming en het voorkomen van meldingen bij de toezichthouder. De werkwijze die de toezichthouder hiervoor hanteert wordt opgenomen in het plan van aanpak.</w:t>
      </w:r>
    </w:p>
    <w:p w14:paraId="6CF144DE" w14:textId="77777777" w:rsidR="00C36588" w:rsidRPr="00963ED0" w:rsidRDefault="00C36588" w:rsidP="00963ED0">
      <w:pPr>
        <w:tabs>
          <w:tab w:val="left" w:pos="284"/>
          <w:tab w:val="left" w:pos="567"/>
          <w:tab w:val="left" w:pos="851"/>
        </w:tabs>
        <w:rPr>
          <w:rFonts w:ascii="Times New Roman" w:hAnsi="Times New Roman"/>
          <w:sz w:val="24"/>
        </w:rPr>
      </w:pPr>
    </w:p>
    <w:p w14:paraId="7EEBF13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Jaarverslag</w:t>
      </w:r>
    </w:p>
    <w:p w14:paraId="3C91622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Elk jaar rapporteert de toezichthouder over de uitvoering van het plan van aanpak en de resultaten van de toezichtstrategie in een jaarverslag. Dit verslag heeft een belangrijke functie in de toezichtstrategie zelf. Rapportage kan meer bekendheid geven aan de </w:t>
      </w:r>
      <w:r w:rsidRPr="00963ED0">
        <w:rPr>
          <w:rFonts w:ascii="Times New Roman" w:hAnsi="Times New Roman"/>
          <w:i/>
          <w:iCs/>
          <w:sz w:val="24"/>
        </w:rPr>
        <w:t>good practices</w:t>
      </w:r>
      <w:r w:rsidRPr="00963ED0">
        <w:rPr>
          <w:rFonts w:ascii="Times New Roman" w:hAnsi="Times New Roman"/>
          <w:sz w:val="24"/>
        </w:rPr>
        <w:t xml:space="preserve"> bij ondernemingen en de </w:t>
      </w:r>
      <w:r w:rsidRPr="00963ED0">
        <w:rPr>
          <w:rFonts w:ascii="Times New Roman" w:hAnsi="Times New Roman"/>
          <w:i/>
          <w:iCs/>
          <w:sz w:val="24"/>
        </w:rPr>
        <w:t>bad practices</w:t>
      </w:r>
      <w:r w:rsidRPr="00963ED0">
        <w:rPr>
          <w:rFonts w:ascii="Times New Roman" w:hAnsi="Times New Roman"/>
          <w:sz w:val="24"/>
        </w:rPr>
        <w:t>. Dit draagt bij aan de verhoging van de naleving van de verplichtingen voor gepaste zorgvuldigheid door alle ondernemingen.</w:t>
      </w:r>
    </w:p>
    <w:p w14:paraId="306E9123" w14:textId="77777777" w:rsidR="00C36588" w:rsidRPr="00963ED0" w:rsidRDefault="00C36588" w:rsidP="00963ED0">
      <w:pPr>
        <w:tabs>
          <w:tab w:val="left" w:pos="284"/>
          <w:tab w:val="left" w:pos="567"/>
          <w:tab w:val="left" w:pos="851"/>
        </w:tabs>
        <w:rPr>
          <w:rFonts w:ascii="Times New Roman" w:hAnsi="Times New Roman"/>
          <w:sz w:val="24"/>
        </w:rPr>
      </w:pPr>
    </w:p>
    <w:p w14:paraId="1CC2BCF1" w14:textId="77777777" w:rsidR="00C36588" w:rsidRPr="00963ED0" w:rsidRDefault="00C36588" w:rsidP="00963ED0">
      <w:pPr>
        <w:tabs>
          <w:tab w:val="left" w:pos="284"/>
          <w:tab w:val="left" w:pos="567"/>
          <w:tab w:val="left" w:pos="851"/>
        </w:tabs>
        <w:rPr>
          <w:rFonts w:ascii="Times New Roman" w:hAnsi="Times New Roman"/>
          <w:sz w:val="24"/>
        </w:rPr>
      </w:pPr>
    </w:p>
    <w:p w14:paraId="75D71921" w14:textId="77777777" w:rsidR="00C36588" w:rsidRPr="00963ED0" w:rsidRDefault="00C36588" w:rsidP="00963ED0">
      <w:pPr>
        <w:numPr>
          <w:ilvl w:val="0"/>
          <w:numId w:val="1"/>
        </w:numPr>
        <w:tabs>
          <w:tab w:val="left" w:pos="284"/>
          <w:tab w:val="left" w:pos="567"/>
          <w:tab w:val="left" w:pos="851"/>
        </w:tabs>
        <w:ind w:left="0" w:firstLine="0"/>
        <w:rPr>
          <w:rFonts w:ascii="Times New Roman" w:hAnsi="Times New Roman"/>
          <w:sz w:val="24"/>
        </w:rPr>
      </w:pPr>
      <w:r w:rsidRPr="00963ED0">
        <w:rPr>
          <w:rFonts w:ascii="Times New Roman" w:hAnsi="Times New Roman"/>
          <w:b/>
          <w:sz w:val="24"/>
        </w:rPr>
        <w:t>Advies en consultatie</w:t>
      </w:r>
      <w:r w:rsidRPr="00963ED0">
        <w:rPr>
          <w:rFonts w:ascii="Times New Roman" w:hAnsi="Times New Roman"/>
          <w:sz w:val="24"/>
        </w:rPr>
        <w:t xml:space="preserve"> </w:t>
      </w:r>
    </w:p>
    <w:p w14:paraId="57EBEDF0" w14:textId="77777777" w:rsidR="00C36588" w:rsidRPr="00963ED0" w:rsidRDefault="00C36588" w:rsidP="00963ED0">
      <w:pPr>
        <w:tabs>
          <w:tab w:val="left" w:pos="284"/>
          <w:tab w:val="left" w:pos="567"/>
          <w:tab w:val="left" w:pos="851"/>
        </w:tabs>
        <w:rPr>
          <w:rFonts w:ascii="Times New Roman" w:hAnsi="Times New Roman"/>
          <w:sz w:val="24"/>
        </w:rPr>
      </w:pPr>
    </w:p>
    <w:p w14:paraId="11140035" w14:textId="77777777" w:rsidR="00C36588" w:rsidRPr="00963ED0" w:rsidRDefault="00C36588" w:rsidP="00963ED0">
      <w:pPr>
        <w:numPr>
          <w:ilvl w:val="1"/>
          <w:numId w:val="1"/>
        </w:numPr>
        <w:tabs>
          <w:tab w:val="left" w:pos="284"/>
          <w:tab w:val="left" w:pos="567"/>
          <w:tab w:val="left" w:pos="851"/>
        </w:tabs>
        <w:ind w:left="0" w:firstLine="0"/>
        <w:rPr>
          <w:rFonts w:ascii="Times New Roman" w:hAnsi="Times New Roman"/>
          <w:b/>
          <w:i/>
          <w:sz w:val="24"/>
        </w:rPr>
      </w:pPr>
      <w:r w:rsidRPr="00963ED0">
        <w:rPr>
          <w:rFonts w:ascii="Times New Roman" w:hAnsi="Times New Roman"/>
          <w:b/>
          <w:i/>
          <w:sz w:val="24"/>
        </w:rPr>
        <w:t xml:space="preserve"> Voorbereidingsfase</w:t>
      </w:r>
    </w:p>
    <w:p w14:paraId="4758B9EF" w14:textId="77777777" w:rsidR="00C36588" w:rsidRPr="00963ED0" w:rsidRDefault="00C36588" w:rsidP="00963ED0">
      <w:pPr>
        <w:tabs>
          <w:tab w:val="left" w:pos="284"/>
          <w:tab w:val="left" w:pos="567"/>
          <w:tab w:val="left" w:pos="851"/>
        </w:tabs>
        <w:rPr>
          <w:rFonts w:ascii="Times New Roman" w:hAnsi="Times New Roman"/>
          <w:sz w:val="24"/>
        </w:rPr>
      </w:pPr>
    </w:p>
    <w:p w14:paraId="31E1E70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Op 4 september 2017 vond een overleg plaats tussen een aantal juristen die zich met internationaal maatschappelijk verantwoord ondernemen bezighouden, vertegenwoordigers van het MVO Platform en de eerste initiatiefnemer van dit voorstel. Dit overleg kan als het beginmoment aangewezen worden van het proces waar dit wetsvoorstel de uitkomst van is. Het MVO Platform is een netwerk van Nederlandse maatschappelijke organisaties en vakbonden die samenwerken om Maatschappelijk Verantwoordelijk Ondernemen te bevorderen. Bekende deelnemers zijn onder meer de vakbonden FNV en CNV, Amnesty en ontwikkelingsorganisaties als Cordaid en Oxfam Novib.</w:t>
      </w:r>
      <w:r w:rsidRPr="00963ED0">
        <w:rPr>
          <w:rFonts w:ascii="Times New Roman" w:hAnsi="Times New Roman"/>
          <w:sz w:val="24"/>
          <w:vertAlign w:val="superscript"/>
        </w:rPr>
        <w:footnoteReference w:id="122"/>
      </w:r>
      <w:r w:rsidRPr="00963ED0">
        <w:rPr>
          <w:rFonts w:ascii="Times New Roman" w:hAnsi="Times New Roman"/>
          <w:sz w:val="24"/>
        </w:rPr>
        <w:t xml:space="preserve"> </w:t>
      </w:r>
    </w:p>
    <w:p w14:paraId="426801C2" w14:textId="77777777" w:rsidR="00C36588" w:rsidRPr="00963ED0" w:rsidRDefault="00C36588" w:rsidP="00963ED0">
      <w:pPr>
        <w:tabs>
          <w:tab w:val="left" w:pos="284"/>
          <w:tab w:val="left" w:pos="567"/>
          <w:tab w:val="left" w:pos="851"/>
        </w:tabs>
        <w:rPr>
          <w:rFonts w:ascii="Times New Roman" w:hAnsi="Times New Roman"/>
          <w:sz w:val="24"/>
        </w:rPr>
      </w:pPr>
    </w:p>
    <w:p w14:paraId="2B1834A3" w14:textId="25AA5E56"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deelnemers aan het overleg </w:t>
      </w:r>
      <w:r w:rsidR="00BB1EE7" w:rsidRPr="00963ED0">
        <w:rPr>
          <w:rFonts w:ascii="Times New Roman" w:hAnsi="Times New Roman"/>
          <w:sz w:val="24"/>
        </w:rPr>
        <w:t xml:space="preserve">deelden </w:t>
      </w:r>
      <w:r w:rsidRPr="00963ED0">
        <w:rPr>
          <w:rFonts w:ascii="Times New Roman" w:hAnsi="Times New Roman"/>
          <w:sz w:val="24"/>
        </w:rPr>
        <w:t xml:space="preserve">de doelstelling het beleid dat maatschappelijk verantwoord ondernemen volgens de OESO-richtlijnen voor multinationale ondernemingen bevordert, te verbeteren. Zij daarbij ook de overtuiging dat wetgeving daarvoor een noodzakelijk instrument zal zijn. De initiatiefnemer besluit de ideeën hierover uit te werken in een initiatiefnota. </w:t>
      </w:r>
    </w:p>
    <w:p w14:paraId="5AA81DCA" w14:textId="77777777" w:rsidR="00C36588" w:rsidRPr="00963ED0" w:rsidRDefault="00C36588" w:rsidP="00963ED0">
      <w:pPr>
        <w:tabs>
          <w:tab w:val="left" w:pos="284"/>
          <w:tab w:val="left" w:pos="567"/>
          <w:tab w:val="left" w:pos="851"/>
        </w:tabs>
        <w:rPr>
          <w:rFonts w:ascii="Times New Roman" w:hAnsi="Times New Roman"/>
          <w:sz w:val="24"/>
        </w:rPr>
      </w:pPr>
    </w:p>
    <w:p w14:paraId="7E8BC0A5" w14:textId="123A4AD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Aan de indiening van die initiatiefnota op 17 juni 2020</w:t>
      </w:r>
      <w:r w:rsidRPr="00963ED0">
        <w:rPr>
          <w:rFonts w:ascii="Times New Roman" w:hAnsi="Times New Roman"/>
          <w:sz w:val="24"/>
          <w:vertAlign w:val="superscript"/>
        </w:rPr>
        <w:footnoteReference w:id="123"/>
      </w:r>
      <w:r w:rsidRPr="00963ED0">
        <w:rPr>
          <w:rFonts w:ascii="Times New Roman" w:hAnsi="Times New Roman"/>
          <w:sz w:val="24"/>
        </w:rPr>
        <w:t xml:space="preserve"> zijn verschillende consultatierondes </w:t>
      </w:r>
      <w:r w:rsidR="005C5D28" w:rsidRPr="00963ED0">
        <w:rPr>
          <w:rFonts w:ascii="Times New Roman" w:hAnsi="Times New Roman"/>
          <w:sz w:val="24"/>
        </w:rPr>
        <w:t>voorafgegaan</w:t>
      </w:r>
      <w:r w:rsidRPr="00963ED0">
        <w:rPr>
          <w:rFonts w:ascii="Times New Roman" w:hAnsi="Times New Roman"/>
          <w:sz w:val="24"/>
        </w:rPr>
        <w:t>. In juni 2019 spr</w:t>
      </w:r>
      <w:r w:rsidR="00BB1EE7" w:rsidRPr="00963ED0">
        <w:rPr>
          <w:rFonts w:ascii="Times New Roman" w:hAnsi="Times New Roman"/>
          <w:sz w:val="24"/>
        </w:rPr>
        <w:t>a</w:t>
      </w:r>
      <w:r w:rsidRPr="00963ED0">
        <w:rPr>
          <w:rFonts w:ascii="Times New Roman" w:hAnsi="Times New Roman"/>
          <w:sz w:val="24"/>
        </w:rPr>
        <w:t xml:space="preserve">ken vertegenwoordigers van het MVO Platform met ondernemingen die maatschappelijk verantwoord ondernemen sterk benadrukken. Ondernemingen die voorstander zijn van gepaste zorgvuldigheidswetgeving benadrukken het belang van het gelijke speelveld dat een wet creëert. Ondernemingen die graag willen voldoen aan de eisen die maatschappelijk verantwoord ondernemen stelt, ondervinden geen concurrentienadeel als er wetgeving is. </w:t>
      </w:r>
    </w:p>
    <w:p w14:paraId="526A7A38" w14:textId="77777777" w:rsidR="00C36588" w:rsidRPr="00963ED0" w:rsidRDefault="00C36588" w:rsidP="00963ED0">
      <w:pPr>
        <w:tabs>
          <w:tab w:val="left" w:pos="284"/>
          <w:tab w:val="left" w:pos="567"/>
          <w:tab w:val="left" w:pos="851"/>
        </w:tabs>
        <w:rPr>
          <w:rFonts w:ascii="Times New Roman" w:hAnsi="Times New Roman"/>
          <w:sz w:val="24"/>
        </w:rPr>
      </w:pPr>
    </w:p>
    <w:p w14:paraId="59DF8EFC" w14:textId="0B3B36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dezelfde maand spr</w:t>
      </w:r>
      <w:r w:rsidR="00BB1EE7" w:rsidRPr="00963ED0">
        <w:rPr>
          <w:rFonts w:ascii="Times New Roman" w:hAnsi="Times New Roman"/>
          <w:sz w:val="24"/>
        </w:rPr>
        <w:t>a</w:t>
      </w:r>
      <w:r w:rsidRPr="00963ED0">
        <w:rPr>
          <w:rFonts w:ascii="Times New Roman" w:hAnsi="Times New Roman"/>
          <w:sz w:val="24"/>
        </w:rPr>
        <w:t>ken vertegenwoordigers van het MVO Platform met hoogleraren van de Erasmus Universiteit, de Universiteit van Amsterdam, de Universiteit Utrecht en een aantal advocaten. In juli 2019 v</w:t>
      </w:r>
      <w:r w:rsidR="00BB1EE7" w:rsidRPr="00963ED0">
        <w:rPr>
          <w:rFonts w:ascii="Times New Roman" w:hAnsi="Times New Roman"/>
          <w:sz w:val="24"/>
        </w:rPr>
        <w:t>o</w:t>
      </w:r>
      <w:r w:rsidRPr="00963ED0">
        <w:rPr>
          <w:rFonts w:ascii="Times New Roman" w:hAnsi="Times New Roman"/>
          <w:sz w:val="24"/>
        </w:rPr>
        <w:t>nd er verder overleg plaats met enkele hoogleraren van de Universiteit van Amsterdam en juristen. Vakbonden en maatschappelijke organisaties overleggen verschillende keren samen over de vraag wat de inhoud van wetgeving zou moeten zijn.</w:t>
      </w:r>
    </w:p>
    <w:p w14:paraId="707D2ED0" w14:textId="77777777" w:rsidR="00C36588" w:rsidRPr="00963ED0" w:rsidRDefault="00C36588" w:rsidP="00963ED0">
      <w:pPr>
        <w:tabs>
          <w:tab w:val="left" w:pos="284"/>
          <w:tab w:val="left" w:pos="567"/>
          <w:tab w:val="left" w:pos="851"/>
        </w:tabs>
        <w:rPr>
          <w:rFonts w:ascii="Times New Roman" w:hAnsi="Times New Roman"/>
          <w:sz w:val="24"/>
        </w:rPr>
      </w:pPr>
    </w:p>
    <w:p w14:paraId="4BCB1B6B" w14:textId="680EEE3F" w:rsidR="00482FAF"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september 2019 v</w:t>
      </w:r>
      <w:r w:rsidR="00BB1EE7" w:rsidRPr="00963ED0">
        <w:rPr>
          <w:rFonts w:ascii="Times New Roman" w:hAnsi="Times New Roman"/>
          <w:sz w:val="24"/>
        </w:rPr>
        <w:t>ond</w:t>
      </w:r>
      <w:r w:rsidRPr="00963ED0">
        <w:rPr>
          <w:rFonts w:ascii="Times New Roman" w:hAnsi="Times New Roman"/>
          <w:sz w:val="24"/>
        </w:rPr>
        <w:t xml:space="preserve"> er een consultatie plaats van lokale partners in productielanden van organisaties als onder andere Oxfam, Max Havelaar, CNV, Unicef, Arisa en SOMO. In november 2019 v</w:t>
      </w:r>
      <w:r w:rsidR="00BB1EE7" w:rsidRPr="00963ED0">
        <w:rPr>
          <w:rFonts w:ascii="Times New Roman" w:hAnsi="Times New Roman"/>
          <w:sz w:val="24"/>
        </w:rPr>
        <w:t>ond</w:t>
      </w:r>
      <w:r w:rsidRPr="00963ED0">
        <w:rPr>
          <w:rFonts w:ascii="Times New Roman" w:hAnsi="Times New Roman"/>
          <w:sz w:val="24"/>
        </w:rPr>
        <w:t xml:space="preserve"> er in het FNV gebouw in Utrecht een </w:t>
      </w:r>
      <w:r w:rsidRPr="00963ED0">
        <w:rPr>
          <w:rFonts w:ascii="Times New Roman" w:hAnsi="Times New Roman"/>
          <w:i/>
          <w:iCs/>
          <w:sz w:val="24"/>
        </w:rPr>
        <w:t xml:space="preserve">multistakeholder </w:t>
      </w:r>
      <w:r w:rsidRPr="00963ED0">
        <w:rPr>
          <w:rFonts w:ascii="Times New Roman" w:hAnsi="Times New Roman"/>
          <w:sz w:val="24"/>
        </w:rPr>
        <w:t xml:space="preserve">consultatie plaats waar vakbonden, wetenschap, bedrijfsleven en maatschappelijke organisaties bij vertegenwoordigd zijn. Ook de initiatiefnemers </w:t>
      </w:r>
      <w:r w:rsidR="00482FAF" w:rsidRPr="00963ED0">
        <w:rPr>
          <w:rFonts w:ascii="Times New Roman" w:hAnsi="Times New Roman"/>
          <w:sz w:val="24"/>
        </w:rPr>
        <w:t xml:space="preserve">waren </w:t>
      </w:r>
      <w:r w:rsidRPr="00963ED0">
        <w:rPr>
          <w:rFonts w:ascii="Times New Roman" w:hAnsi="Times New Roman"/>
          <w:sz w:val="24"/>
        </w:rPr>
        <w:t xml:space="preserve">daarbij vertegenwoordigd. </w:t>
      </w:r>
    </w:p>
    <w:p w14:paraId="1139F93D" w14:textId="77777777" w:rsidR="00482FAF" w:rsidRPr="00963ED0" w:rsidRDefault="00482FAF" w:rsidP="00963ED0">
      <w:pPr>
        <w:tabs>
          <w:tab w:val="left" w:pos="284"/>
          <w:tab w:val="left" w:pos="567"/>
          <w:tab w:val="left" w:pos="851"/>
        </w:tabs>
        <w:rPr>
          <w:rFonts w:ascii="Times New Roman" w:hAnsi="Times New Roman"/>
          <w:sz w:val="24"/>
        </w:rPr>
      </w:pPr>
    </w:p>
    <w:p w14:paraId="0D79D687" w14:textId="105B46D4" w:rsidR="00C36588" w:rsidRPr="00963ED0" w:rsidRDefault="00482FAF"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Uit de consultatie blijkt dat er </w:t>
      </w:r>
      <w:r w:rsidR="00C36588" w:rsidRPr="00963ED0">
        <w:rPr>
          <w:rFonts w:ascii="Times New Roman" w:hAnsi="Times New Roman"/>
          <w:sz w:val="24"/>
        </w:rPr>
        <w:t xml:space="preserve">geen onenigheid </w:t>
      </w:r>
      <w:r w:rsidRPr="00963ED0">
        <w:rPr>
          <w:rFonts w:ascii="Times New Roman" w:hAnsi="Times New Roman"/>
          <w:sz w:val="24"/>
        </w:rPr>
        <w:t xml:space="preserve">is </w:t>
      </w:r>
      <w:r w:rsidR="00C36588" w:rsidRPr="00963ED0">
        <w:rPr>
          <w:rFonts w:ascii="Times New Roman" w:hAnsi="Times New Roman"/>
          <w:sz w:val="24"/>
        </w:rPr>
        <w:t xml:space="preserve">over de vraag of wetgeving een noodzakelijk instrument is om gepaste zorgvuldigheid in productieketens te bevorderen. Wat wordt besproken zijn alle aspecten waarmee in wetgeving rekening gehouden zou moeten worden. Belangrijk onderwerp van gesprek is de reikwijdte van eventuele wetgeving. </w:t>
      </w:r>
    </w:p>
    <w:p w14:paraId="1627C15A" w14:textId="77777777" w:rsidR="00C36588" w:rsidRPr="00963ED0" w:rsidRDefault="00C36588" w:rsidP="00963ED0">
      <w:pPr>
        <w:tabs>
          <w:tab w:val="left" w:pos="284"/>
          <w:tab w:val="left" w:pos="567"/>
          <w:tab w:val="left" w:pos="851"/>
        </w:tabs>
        <w:rPr>
          <w:rFonts w:ascii="Times New Roman" w:hAnsi="Times New Roman"/>
          <w:sz w:val="24"/>
        </w:rPr>
      </w:pPr>
    </w:p>
    <w:p w14:paraId="0E31580A"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Hiernaast zijn nog meer bijeenkomsten gehouden, naast vele gesprekken met ondernemingen en juristen. Van al deze informatie en gezichtspunten is gebruik gemaakt bij de totstandkoming van de initiatiefnota. Ook inzichten uit de onderzoeken die zijn gehouden in het kader van het project ‘IMVO-maatregelen in perspectief’ hebben hun weg naar dit initiatiefwetsvoorstel gevonden.</w:t>
      </w:r>
    </w:p>
    <w:p w14:paraId="160B2FE8" w14:textId="77777777" w:rsidR="00C36588" w:rsidRPr="00963ED0" w:rsidRDefault="00C36588" w:rsidP="00963ED0">
      <w:pPr>
        <w:tabs>
          <w:tab w:val="left" w:pos="284"/>
          <w:tab w:val="left" w:pos="567"/>
          <w:tab w:val="left" w:pos="851"/>
        </w:tabs>
        <w:rPr>
          <w:rFonts w:ascii="Times New Roman" w:hAnsi="Times New Roman"/>
          <w:sz w:val="24"/>
        </w:rPr>
      </w:pPr>
    </w:p>
    <w:p w14:paraId="46399A91" w14:textId="690F7675"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haar reactie op de initiatiefnota heeft de </w:t>
      </w:r>
      <w:r w:rsidR="000B583D">
        <w:rPr>
          <w:rFonts w:ascii="Times New Roman" w:hAnsi="Times New Roman"/>
          <w:sz w:val="24"/>
        </w:rPr>
        <w:t>m</w:t>
      </w:r>
      <w:r w:rsidRPr="00963ED0">
        <w:rPr>
          <w:rFonts w:ascii="Times New Roman" w:hAnsi="Times New Roman"/>
          <w:sz w:val="24"/>
        </w:rPr>
        <w:t>inister voor Buitenlandse Handel en Ontwikkelingssamenwerking gezegd de conclusie te delen dat een verplichting die een minimumnorm voor maatschappelijk verantwoord ondernemen wettelijk vastlegt, noodzakelijk is.</w:t>
      </w:r>
      <w:r w:rsidRPr="00963ED0">
        <w:rPr>
          <w:rFonts w:ascii="Times New Roman" w:hAnsi="Times New Roman"/>
          <w:sz w:val="24"/>
          <w:vertAlign w:val="superscript"/>
        </w:rPr>
        <w:footnoteReference w:id="124"/>
      </w:r>
      <w:r w:rsidRPr="00963ED0">
        <w:rPr>
          <w:rFonts w:ascii="Times New Roman" w:hAnsi="Times New Roman"/>
          <w:sz w:val="24"/>
        </w:rPr>
        <w:t xml:space="preserve"> I</w:t>
      </w:r>
      <w:bookmarkStart w:id="7" w:name="_Hlk63091007"/>
      <w:r w:rsidRPr="00963ED0">
        <w:rPr>
          <w:rFonts w:ascii="Times New Roman" w:hAnsi="Times New Roman"/>
          <w:sz w:val="24"/>
        </w:rPr>
        <w:t xml:space="preserve">n de initiatiefnota wordt een reikwijdte voorgesteld die alle ondernemingen omvat, maar waarvan de concrete verplichtingen afgestemd dienen te zijn op aard en omvang van de onderneming. De minister kan zich hier niet in vinden. Naarmate een onderneming groter is, heeft het door zijn omvang een grotere invloed in de productieketen en kan daardoor een groter effect in de keten genereren. Wetgeving gericht op grote ondernemingen kan bovendien </w:t>
      </w:r>
      <w:r w:rsidRPr="00963ED0">
        <w:rPr>
          <w:rFonts w:ascii="Times New Roman" w:hAnsi="Times New Roman"/>
          <w:i/>
          <w:iCs/>
          <w:sz w:val="24"/>
        </w:rPr>
        <w:t>spill-over</w:t>
      </w:r>
      <w:r w:rsidRPr="00963ED0">
        <w:rPr>
          <w:rFonts w:ascii="Times New Roman" w:hAnsi="Times New Roman"/>
          <w:sz w:val="24"/>
        </w:rPr>
        <w:t xml:space="preserve"> effecten hebben naar andere (kleinere) ondernemingen in de productieketen. Het is van groot belang dat wetgeving proportioneel is; de regeldruk voor ondernemingen moet in verhouding staan tot het bereiken van het doel van de wet, stelt de minister in haar beleidsreactie.</w:t>
      </w:r>
      <w:r w:rsidRPr="00963ED0">
        <w:rPr>
          <w:rFonts w:ascii="Times New Roman" w:hAnsi="Times New Roman"/>
          <w:sz w:val="24"/>
        </w:rPr>
        <w:cr/>
      </w:r>
    </w:p>
    <w:p w14:paraId="2AEB8ADD"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lastRenderedPageBreak/>
        <w:t>In de initiatiefnota wordt voorgesteld het NCP om te vormen tot toezichthouder. De minister is echter van mening dat het NCP de eigen ondersteunende en voorlichtende rol dient te behouden.</w:t>
      </w:r>
    </w:p>
    <w:p w14:paraId="293B0020" w14:textId="77777777" w:rsidR="00C36588" w:rsidRPr="00963ED0" w:rsidRDefault="00C36588" w:rsidP="00963ED0">
      <w:pPr>
        <w:tabs>
          <w:tab w:val="left" w:pos="284"/>
          <w:tab w:val="left" w:pos="567"/>
          <w:tab w:val="left" w:pos="851"/>
        </w:tabs>
        <w:rPr>
          <w:rFonts w:ascii="Times New Roman" w:hAnsi="Times New Roman"/>
          <w:sz w:val="24"/>
        </w:rPr>
      </w:pPr>
    </w:p>
    <w:p w14:paraId="57809C2C" w14:textId="6E6642C9"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Omdat de </w:t>
      </w:r>
      <w:r w:rsidR="000B583D">
        <w:rPr>
          <w:rFonts w:ascii="Times New Roman" w:hAnsi="Times New Roman"/>
          <w:sz w:val="24"/>
        </w:rPr>
        <w:t>m</w:t>
      </w:r>
      <w:r w:rsidRPr="00963ED0">
        <w:rPr>
          <w:rFonts w:ascii="Times New Roman" w:hAnsi="Times New Roman"/>
          <w:sz w:val="24"/>
        </w:rPr>
        <w:t xml:space="preserve">inister voor Buitenlandse Handel en Ontwikkelingssamenwerking na de evaluatie van het convenantenbeleid </w:t>
      </w:r>
      <w:r w:rsidR="00BB1EE7" w:rsidRPr="00963ED0">
        <w:rPr>
          <w:rFonts w:ascii="Times New Roman" w:hAnsi="Times New Roman"/>
          <w:sz w:val="24"/>
        </w:rPr>
        <w:t>besloot</w:t>
      </w:r>
      <w:r w:rsidRPr="00963ED0">
        <w:rPr>
          <w:rFonts w:ascii="Times New Roman" w:hAnsi="Times New Roman"/>
          <w:sz w:val="24"/>
        </w:rPr>
        <w:t xml:space="preserve"> </w:t>
      </w:r>
      <w:r w:rsidR="00BB1EE7" w:rsidRPr="00963ED0">
        <w:rPr>
          <w:rFonts w:ascii="Times New Roman" w:hAnsi="Times New Roman"/>
          <w:sz w:val="24"/>
        </w:rPr>
        <w:t>om op dat moment niet</w:t>
      </w:r>
      <w:r w:rsidRPr="00963ED0">
        <w:rPr>
          <w:rFonts w:ascii="Times New Roman" w:hAnsi="Times New Roman"/>
          <w:sz w:val="24"/>
        </w:rPr>
        <w:t xml:space="preserve"> zelf al met wetgeving te komen om gepaste zorgvuldigheid in productieketens te verplichten, maar eerst Europese regels af te wachten, hebben de initiatiefnemers van de nota besloten tot het schrijven van dit initiatiefwetsvoorstel.  </w:t>
      </w:r>
    </w:p>
    <w:p w14:paraId="7BF427EF" w14:textId="77777777" w:rsidR="00C36588" w:rsidRPr="00963ED0" w:rsidRDefault="00C36588" w:rsidP="00963ED0">
      <w:pPr>
        <w:tabs>
          <w:tab w:val="left" w:pos="284"/>
          <w:tab w:val="left" w:pos="567"/>
          <w:tab w:val="left" w:pos="851"/>
        </w:tabs>
        <w:rPr>
          <w:rFonts w:ascii="Times New Roman" w:hAnsi="Times New Roman"/>
          <w:sz w:val="24"/>
        </w:rPr>
      </w:pPr>
    </w:p>
    <w:p w14:paraId="60AD07DD"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hierboven genoemde reactie van de minister op de initiatiefnota hebben zij daarbij betrokken. De verplichtingen die het proces van gepaste zorgvuldigheid met zich brengt, worden in dit wetsvoorstel daarom alleen voorgeschreven aan grote ondernemingen in de hierboven in paragraaf 3.2 omschreven categorie. Ook is het idee om het NCP om te vormen tot toezichthouder losgelaten. Ook het MVO Platform adviseerde dit in reactie op de initiatiefnota.</w:t>
      </w:r>
    </w:p>
    <w:p w14:paraId="691395DB" w14:textId="77777777" w:rsidR="00C36588" w:rsidRPr="00963ED0" w:rsidRDefault="00C36588" w:rsidP="00963ED0">
      <w:pPr>
        <w:tabs>
          <w:tab w:val="left" w:pos="284"/>
          <w:tab w:val="left" w:pos="567"/>
          <w:tab w:val="left" w:pos="851"/>
        </w:tabs>
        <w:rPr>
          <w:rFonts w:ascii="Times New Roman" w:hAnsi="Times New Roman"/>
          <w:sz w:val="24"/>
        </w:rPr>
      </w:pPr>
    </w:p>
    <w:p w14:paraId="2F68D3F7"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15 oktober 2020 hebben de initiatiefnemers met Tweede Kamerleden van de coalitiepartijen van het kabinet-Rutte III, vertegenwoordigers van MVO Nederland, het MVO Platform, VNO-NCW en hoogleraar Scheltema van de Universiteit van Amsterdam gesproken over eventuele wetgeving op het gebied van internationaal maatschappelijk verantwoord ondernemen. Hoewel er in beginsel consensus was over de noodzaak van wetgeving, werd door sommigen de zorg geuit dat alle ondernemingen aan dezelfde regels zouden moeten voldoen. Ook spraken MVO Nederland en VNO-NCW zich uit voor een aparte, nieuwe toezichthouder. VNO-NCW adviseert gepaste zorgvuldigheidswetgeving op Europees niveau in te voeren. </w:t>
      </w:r>
    </w:p>
    <w:p w14:paraId="639889AA" w14:textId="77777777" w:rsidR="00C36588" w:rsidRPr="00963ED0" w:rsidRDefault="00C36588" w:rsidP="00963ED0">
      <w:pPr>
        <w:tabs>
          <w:tab w:val="left" w:pos="284"/>
          <w:tab w:val="left" w:pos="567"/>
          <w:tab w:val="left" w:pos="851"/>
        </w:tabs>
        <w:rPr>
          <w:rFonts w:ascii="Times New Roman" w:hAnsi="Times New Roman"/>
          <w:sz w:val="24"/>
        </w:rPr>
      </w:pPr>
    </w:p>
    <w:p w14:paraId="2BE3B899" w14:textId="77777777" w:rsidR="00F949A5"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Dit gesprek heeft de initiatiefnemers overtuigd van de noodzaak verschil aan te brengen tussen de categorie ondernemingen die aan de specifieke vereisten van gepaste zorgvuldigheid moeten voldoen en overige ondernemingen voor welke alleen een algemene zorgplicht geldt. </w:t>
      </w:r>
    </w:p>
    <w:p w14:paraId="2B0FB391" w14:textId="77777777" w:rsidR="00F949A5" w:rsidRPr="00963ED0" w:rsidRDefault="00F949A5" w:rsidP="00963ED0">
      <w:pPr>
        <w:tabs>
          <w:tab w:val="left" w:pos="284"/>
          <w:tab w:val="left" w:pos="567"/>
          <w:tab w:val="left" w:pos="851"/>
        </w:tabs>
        <w:rPr>
          <w:rFonts w:ascii="Times New Roman" w:hAnsi="Times New Roman"/>
          <w:sz w:val="24"/>
        </w:rPr>
      </w:pPr>
    </w:p>
    <w:p w14:paraId="6DE61DEA" w14:textId="10FD397C"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initiatiefnemers zijn er ook van overtuigd dat dergelijke wetgeving op Europees niveau zou moeten gelden om een optimaal gelijk speelveld te creëren en een maximaal effect te bereiken. Zij zijn echter ook van mening dat dit doel eerder bereikt wordt door te beginnen met nationale wetgeving. Zij hopen met dit initiatiefwetsvoorstel, samen met bestaande nationale wetgeving op dit terrein zoals bijvoorbeeld in Frankrijk</w:t>
      </w:r>
      <w:r w:rsidR="00482FAF" w:rsidRPr="00963ED0">
        <w:rPr>
          <w:rFonts w:ascii="Times New Roman" w:hAnsi="Times New Roman"/>
          <w:sz w:val="24"/>
        </w:rPr>
        <w:t xml:space="preserve"> en Duitsland</w:t>
      </w:r>
      <w:r w:rsidRPr="00963ED0">
        <w:rPr>
          <w:rFonts w:ascii="Times New Roman" w:hAnsi="Times New Roman"/>
          <w:sz w:val="24"/>
        </w:rPr>
        <w:t>, en de andere voorstellen waar in diverse Europese landen aan wordt gewerkt, bij te dragen aan de totstandkoming van een kritische massa aan wetgeving en voorstellen om zo het Europese wetgevingstraject te bespoedigen en kwalitatief ten goede te beïnvloeden.</w:t>
      </w:r>
      <w:r w:rsidR="00F949A5" w:rsidRPr="00963ED0">
        <w:rPr>
          <w:rFonts w:ascii="Times New Roman" w:hAnsi="Times New Roman"/>
          <w:sz w:val="24"/>
        </w:rPr>
        <w:t xml:space="preserve"> Dit geldt naar hun overtuiging ook nu er </w:t>
      </w:r>
      <w:r w:rsidR="00A905CE" w:rsidRPr="00963ED0">
        <w:rPr>
          <w:rFonts w:ascii="Times New Roman" w:hAnsi="Times New Roman"/>
          <w:sz w:val="24"/>
        </w:rPr>
        <w:t xml:space="preserve">een </w:t>
      </w:r>
      <w:r w:rsidR="00F949A5" w:rsidRPr="00963ED0">
        <w:rPr>
          <w:rFonts w:ascii="Times New Roman" w:hAnsi="Times New Roman"/>
          <w:sz w:val="24"/>
        </w:rPr>
        <w:t xml:space="preserve">voorstel ligt voor een Europese richtlijn die gepaste zorgvuldigheid in het bedrijfsleven verplicht wil stellen. </w:t>
      </w:r>
      <w:r w:rsidR="00846D18" w:rsidRPr="00963ED0">
        <w:rPr>
          <w:rFonts w:ascii="Times New Roman" w:hAnsi="Times New Roman"/>
          <w:sz w:val="24"/>
        </w:rPr>
        <w:t>Een ambitieuze nationale wet kan er naar verwachting eerder zijn dan het moment dat de Europese richtlijn overeengekomen en van kracht wordt en zal het proces daartoe kunnen beïnvloeden.</w:t>
      </w:r>
      <w:r w:rsidR="00173D05" w:rsidRPr="00963ED0">
        <w:rPr>
          <w:rFonts w:ascii="Times New Roman" w:hAnsi="Times New Roman"/>
          <w:sz w:val="24"/>
        </w:rPr>
        <w:t xml:space="preserve"> </w:t>
      </w:r>
      <w:r w:rsidR="00846D18" w:rsidRPr="00963ED0">
        <w:rPr>
          <w:rFonts w:ascii="Times New Roman" w:hAnsi="Times New Roman"/>
          <w:sz w:val="24"/>
        </w:rPr>
        <w:t>Dit is volgens de initiatiefnemers van belang omdat het Europese voorstel weliswaar veel goede elementen kent, maar op een aantal punten niet in lijn is met de OESO-richtlijnen (zie de bespreking van het Euro</w:t>
      </w:r>
      <w:r w:rsidR="00D9201F" w:rsidRPr="00963ED0">
        <w:rPr>
          <w:rFonts w:ascii="Times New Roman" w:hAnsi="Times New Roman"/>
          <w:sz w:val="24"/>
        </w:rPr>
        <w:t>pese voorstel in paragraaf 2.2.6</w:t>
      </w:r>
      <w:r w:rsidR="00846D18" w:rsidRPr="00963ED0">
        <w:rPr>
          <w:rFonts w:ascii="Times New Roman" w:hAnsi="Times New Roman"/>
          <w:sz w:val="24"/>
        </w:rPr>
        <w:t xml:space="preserve"> hierboven).</w:t>
      </w:r>
      <w:r w:rsidR="00173D05" w:rsidRPr="00963ED0">
        <w:rPr>
          <w:rFonts w:ascii="Times New Roman" w:hAnsi="Times New Roman"/>
          <w:sz w:val="24"/>
        </w:rPr>
        <w:t xml:space="preserve"> Het is volgens de initiatiefnemers des te meer van belang het Europese proces te beïnvloeden omdat door de coalitiepartijen van het Kabinet Rutte-IV is afgesproken dat nationale IMVO-wetgeving rekening houdt met Europese regelgeving en wetgeving in omringende landen.</w:t>
      </w:r>
    </w:p>
    <w:p w14:paraId="30168E13" w14:textId="77777777" w:rsidR="00C36588" w:rsidRPr="00963ED0" w:rsidRDefault="00C36588" w:rsidP="00963ED0">
      <w:pPr>
        <w:tabs>
          <w:tab w:val="left" w:pos="284"/>
          <w:tab w:val="left" w:pos="567"/>
          <w:tab w:val="left" w:pos="851"/>
        </w:tabs>
        <w:rPr>
          <w:rFonts w:ascii="Times New Roman" w:hAnsi="Times New Roman"/>
          <w:sz w:val="24"/>
        </w:rPr>
      </w:pPr>
    </w:p>
    <w:p w14:paraId="6C553050"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b/>
          <w:i/>
          <w:sz w:val="24"/>
        </w:rPr>
        <w:t>7.2 Consultatiefase</w:t>
      </w:r>
    </w:p>
    <w:bookmarkEnd w:id="7"/>
    <w:p w14:paraId="1B2B5CDC" w14:textId="77777777" w:rsidR="00C36588" w:rsidRPr="00963ED0" w:rsidRDefault="00C36588" w:rsidP="00963ED0">
      <w:pPr>
        <w:tabs>
          <w:tab w:val="left" w:pos="284"/>
          <w:tab w:val="left" w:pos="567"/>
          <w:tab w:val="left" w:pos="851"/>
        </w:tabs>
        <w:rPr>
          <w:rFonts w:ascii="Times New Roman" w:hAnsi="Times New Roman"/>
          <w:sz w:val="24"/>
        </w:rPr>
      </w:pPr>
    </w:p>
    <w:p w14:paraId="699617B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initiatiefvoorstel is in februari 2021 voor advies gezonden naar de Raad voor de Rechtspraak, de Afdeling bestuursrechtspraak van de Raad van State, de Autoriteit Persoonsgegevens, het Adviescollege Toetsing Regeldruk, het MVO-platform en VNO-NCW.</w:t>
      </w:r>
    </w:p>
    <w:p w14:paraId="3E17F536" w14:textId="77777777" w:rsidR="00C36588" w:rsidRPr="00963ED0" w:rsidRDefault="00C36588" w:rsidP="00963ED0">
      <w:pPr>
        <w:tabs>
          <w:tab w:val="left" w:pos="284"/>
          <w:tab w:val="left" w:pos="567"/>
          <w:tab w:val="left" w:pos="851"/>
        </w:tabs>
        <w:rPr>
          <w:rFonts w:ascii="Times New Roman" w:hAnsi="Times New Roman"/>
          <w:sz w:val="24"/>
        </w:rPr>
      </w:pPr>
    </w:p>
    <w:p w14:paraId="3826E186"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Adviezen zijn ontvangen van de Afdeling bestuursrechtspraak van de Raad van State, het Adviescollege Toetsing Regeldruk, het MVO-platform en VNO-NCW.</w:t>
      </w:r>
      <w:r w:rsidRPr="00963ED0">
        <w:rPr>
          <w:rStyle w:val="Voetnootmarkering"/>
          <w:rFonts w:ascii="Times New Roman" w:hAnsi="Times New Roman"/>
          <w:sz w:val="24"/>
        </w:rPr>
        <w:footnoteReference w:id="125"/>
      </w:r>
      <w:r w:rsidRPr="00963ED0">
        <w:rPr>
          <w:rFonts w:ascii="Times New Roman" w:hAnsi="Times New Roman"/>
          <w:sz w:val="24"/>
        </w:rPr>
        <w:t xml:space="preserve"> Alle instanties lieten weten graag hun advies te hebben uitgebracht. De initiatiefnemers danken deze instanties voor de genomen moeite.</w:t>
      </w:r>
    </w:p>
    <w:p w14:paraId="46A6A167" w14:textId="77777777" w:rsidR="00C36588" w:rsidRPr="00963ED0" w:rsidRDefault="00C36588" w:rsidP="00963ED0">
      <w:pPr>
        <w:tabs>
          <w:tab w:val="left" w:pos="284"/>
          <w:tab w:val="left" w:pos="567"/>
          <w:tab w:val="left" w:pos="851"/>
        </w:tabs>
        <w:rPr>
          <w:rFonts w:ascii="Times New Roman" w:hAnsi="Times New Roman"/>
          <w:sz w:val="24"/>
        </w:rPr>
      </w:pPr>
    </w:p>
    <w:p w14:paraId="018AD07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Raad voor de Rechtspraak heeft laten weten geen wetgevingsadvies te kunnen opstellen binnen de gegeven consultatietermijn. Dit geldt ook voor de Autoriteit persoonsgegevens.</w:t>
      </w:r>
    </w:p>
    <w:p w14:paraId="456B920F" w14:textId="77777777" w:rsidR="00C36588" w:rsidRPr="00963ED0" w:rsidRDefault="00C36588" w:rsidP="00963ED0">
      <w:pPr>
        <w:tabs>
          <w:tab w:val="left" w:pos="284"/>
          <w:tab w:val="left" w:pos="567"/>
          <w:tab w:val="left" w:pos="851"/>
        </w:tabs>
        <w:rPr>
          <w:rFonts w:ascii="Times New Roman" w:hAnsi="Times New Roman"/>
          <w:sz w:val="24"/>
        </w:rPr>
      </w:pPr>
    </w:p>
    <w:p w14:paraId="4ACF31D3"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Een eerdere conceptversie van het wetsvoorstel en de memorie van toelichting, dat in grote lijnen overeenkwam met de versie die ter consultatie is toegestuurd aan bovengenoemde organisaties, is ook voorgelegd aan B Corporation, het hieraan verbonden B Lab en twee aangesloten bedrijven. B Corporation en B Lab zijn de organisaties achter het keurmerk voor ondernemers die naast winst en aandeelhouders ook mens, milieu en maatschappij als uitgangspunt willen nemen. Twee Nederlandse bedrijven met het B Corporation-keurmerk, te weten Tony’s Chocolonely en advocatenkantoor Bruggink &amp; Van der Velden, hebben dit eerdere concept bekeken. Ook hun commentaren worden hieronder weergegeven.</w:t>
      </w:r>
    </w:p>
    <w:p w14:paraId="09B751EF" w14:textId="77777777" w:rsidR="00C36588" w:rsidRPr="00963ED0" w:rsidRDefault="00C36588" w:rsidP="00963ED0">
      <w:pPr>
        <w:tabs>
          <w:tab w:val="left" w:pos="284"/>
          <w:tab w:val="left" w:pos="567"/>
          <w:tab w:val="left" w:pos="851"/>
        </w:tabs>
        <w:rPr>
          <w:rFonts w:ascii="Times New Roman" w:hAnsi="Times New Roman"/>
          <w:sz w:val="24"/>
        </w:rPr>
      </w:pPr>
    </w:p>
    <w:p w14:paraId="58CEEEFA"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7.2.1 Overkoepelende thema’s</w:t>
      </w:r>
    </w:p>
    <w:p w14:paraId="15B2CCA8" w14:textId="77777777" w:rsidR="00C36588" w:rsidRPr="00963ED0" w:rsidRDefault="00C36588" w:rsidP="00963ED0">
      <w:pPr>
        <w:tabs>
          <w:tab w:val="left" w:pos="284"/>
          <w:tab w:val="left" w:pos="567"/>
          <w:tab w:val="left" w:pos="851"/>
        </w:tabs>
        <w:rPr>
          <w:rFonts w:ascii="Times New Roman" w:hAnsi="Times New Roman"/>
          <w:sz w:val="24"/>
        </w:rPr>
      </w:pPr>
    </w:p>
    <w:p w14:paraId="076208B9"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In de adviezen kwamen sommige thema’s vaker terug, die worden daarom in deze paragraaf besproken.</w:t>
      </w:r>
    </w:p>
    <w:p w14:paraId="56F563D1"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 </w:t>
      </w:r>
    </w:p>
    <w:p w14:paraId="1F033520"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7.2.1.1 Nut en noodzaak wetsvoorstel</w:t>
      </w:r>
    </w:p>
    <w:p w14:paraId="5919CB30" w14:textId="77777777" w:rsidR="00C36588" w:rsidRPr="00963ED0" w:rsidRDefault="00C36588" w:rsidP="00963ED0">
      <w:pPr>
        <w:tabs>
          <w:tab w:val="left" w:pos="284"/>
          <w:tab w:val="left" w:pos="567"/>
          <w:tab w:val="left" w:pos="851"/>
        </w:tabs>
        <w:rPr>
          <w:rFonts w:ascii="Times New Roman" w:hAnsi="Times New Roman"/>
          <w:sz w:val="24"/>
        </w:rPr>
      </w:pPr>
    </w:p>
    <w:p w14:paraId="4D94E3FA"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Adviescollege Toetsing Regeldruk (ATR) liet weten geen opmerkingen te hebben over de onderbouwing van het nut en de noodzaak van dit wetsvoorstel, maar vroeg wel naar nadere uitleg van de stelling van de initiatiefnemers dat het indienen van een nationaal voorstel het proces naar een Europese regeling zal bespoedigen. Het MVO-platform liet weten zeer enthousiast te zijn over de komst van dit wetsvoorstel. Het MVO-platform vindt dat een wet een cruciaal onderdeel is van een doordachte mix van beleidsmaatregelen gericht op het voorkomen en adresseren van misstanden in internationale productieketens. Alleen VNO-NCW gaf aan te betreuren dat de initiatiefnemers niet hebben gewacht op Europese regels.</w:t>
      </w:r>
    </w:p>
    <w:p w14:paraId="63FACB1B" w14:textId="77777777" w:rsidR="00C36588" w:rsidRPr="00963ED0" w:rsidRDefault="00C36588" w:rsidP="00963ED0">
      <w:pPr>
        <w:tabs>
          <w:tab w:val="left" w:pos="284"/>
          <w:tab w:val="left" w:pos="567"/>
          <w:tab w:val="left" w:pos="851"/>
        </w:tabs>
        <w:rPr>
          <w:rFonts w:ascii="Times New Roman" w:hAnsi="Times New Roman"/>
          <w:sz w:val="24"/>
        </w:rPr>
      </w:pPr>
    </w:p>
    <w:p w14:paraId="274EAA1F" w14:textId="14E0E93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initiatiefnemers hebben bewust gekozen niet te wachten op het voorstel van de Europese Commissie. Door nu al met dit voorstel voor nationale regelgeving te komen, verwachten zij de komst van een Europees voorstel te bespoedigen en bovendien de inhoud ervan mede te beïnvloeden. Dit is verder toegelicht in </w:t>
      </w:r>
      <w:r w:rsidR="000B583D">
        <w:rPr>
          <w:rFonts w:ascii="Times New Roman" w:hAnsi="Times New Roman"/>
          <w:sz w:val="24"/>
        </w:rPr>
        <w:t xml:space="preserve">paragraaf </w:t>
      </w:r>
      <w:r w:rsidRPr="00963ED0">
        <w:rPr>
          <w:rFonts w:ascii="Times New Roman" w:hAnsi="Times New Roman"/>
          <w:sz w:val="24"/>
        </w:rPr>
        <w:t>2.2.7, waarmee ook een antwoord gegeven wordt op de vraag van het ATR hierover.</w:t>
      </w:r>
    </w:p>
    <w:p w14:paraId="0FE11C8A"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  </w:t>
      </w:r>
    </w:p>
    <w:p w14:paraId="4A10933A"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7.2.1.2 Reikwijdte wetsvoorstel</w:t>
      </w:r>
    </w:p>
    <w:p w14:paraId="78ED01A4" w14:textId="77777777" w:rsidR="00C36588" w:rsidRPr="00963ED0" w:rsidRDefault="00C36588" w:rsidP="00963ED0">
      <w:pPr>
        <w:tabs>
          <w:tab w:val="left" w:pos="284"/>
          <w:tab w:val="left" w:pos="567"/>
          <w:tab w:val="left" w:pos="851"/>
        </w:tabs>
        <w:rPr>
          <w:rFonts w:ascii="Times New Roman" w:hAnsi="Times New Roman"/>
          <w:sz w:val="24"/>
        </w:rPr>
      </w:pPr>
    </w:p>
    <w:p w14:paraId="3764EE29" w14:textId="77777777" w:rsidR="00C36588" w:rsidRPr="00963ED0" w:rsidRDefault="00C36588" w:rsidP="00963ED0">
      <w:pPr>
        <w:tabs>
          <w:tab w:val="left" w:pos="284"/>
          <w:tab w:val="left" w:pos="567"/>
          <w:tab w:val="left" w:pos="851"/>
        </w:tabs>
        <w:rPr>
          <w:rFonts w:ascii="Times New Roman" w:hAnsi="Times New Roman"/>
          <w:sz w:val="24"/>
          <w:lang w:bidi="nl-NL"/>
        </w:rPr>
      </w:pPr>
      <w:r w:rsidRPr="00963ED0">
        <w:rPr>
          <w:rFonts w:ascii="Times New Roman" w:hAnsi="Times New Roman"/>
          <w:sz w:val="24"/>
          <w:lang w:bidi="nl-NL"/>
        </w:rPr>
        <w:t>Het MVO-platform zou graag zien dat de reikwijdte van het wetsvoorstel wordt vergroot door de verplichtingen voor gepaste zorgvuldigheid ook van toepassing te laten zijn op MKB-bedrijven. Ook B Corp/B Lab uitte deze wens. Het bedrijf Tony’s Chocolonely dat het B Corporation-keurmerk draagt, merkte daarbij specifiek op dat de criteria voor de reikwijdte, bedrijfsgrootte en omzet/activa, niet tegelijk van toepassing zouden moeten zijn, maar dat het voldoende zou zijn als voldaan zou worden aan één van deze criteria.</w:t>
      </w:r>
    </w:p>
    <w:p w14:paraId="36115EDB" w14:textId="77777777" w:rsidR="00C36588" w:rsidRPr="00963ED0" w:rsidRDefault="00C36588" w:rsidP="00963ED0">
      <w:pPr>
        <w:tabs>
          <w:tab w:val="left" w:pos="284"/>
          <w:tab w:val="left" w:pos="567"/>
          <w:tab w:val="left" w:pos="851"/>
        </w:tabs>
        <w:rPr>
          <w:rFonts w:ascii="Times New Roman" w:hAnsi="Times New Roman"/>
          <w:sz w:val="24"/>
          <w:lang w:bidi="nl-NL"/>
        </w:rPr>
      </w:pPr>
    </w:p>
    <w:p w14:paraId="5370C7BB" w14:textId="77777777" w:rsidR="00C36588" w:rsidRPr="00963ED0" w:rsidRDefault="00C36588" w:rsidP="00963ED0">
      <w:pPr>
        <w:tabs>
          <w:tab w:val="left" w:pos="284"/>
          <w:tab w:val="left" w:pos="567"/>
          <w:tab w:val="left" w:pos="851"/>
        </w:tabs>
        <w:rPr>
          <w:rFonts w:ascii="Times New Roman" w:hAnsi="Times New Roman"/>
          <w:sz w:val="24"/>
          <w:lang w:bidi="nl-NL"/>
        </w:rPr>
      </w:pPr>
      <w:r w:rsidRPr="00963ED0">
        <w:rPr>
          <w:rFonts w:ascii="Times New Roman" w:hAnsi="Times New Roman"/>
          <w:sz w:val="24"/>
          <w:lang w:bidi="nl-NL"/>
        </w:rPr>
        <w:t xml:space="preserve">VNO-NCW is juist blij dat een MKB-drempel is ingebouwd. Wel vindt VNO-NCW dat het voorstel flink uit de pas loopt met de bestaande Franse wetgeving (meer dan 5000 medewerkers) en voorgenomen Duitse wetgeving (meer dan 3000 medewerkers, op termijn meer dan 1000 medewerkers). </w:t>
      </w:r>
    </w:p>
    <w:p w14:paraId="28AB3869" w14:textId="77777777" w:rsidR="00C36588" w:rsidRPr="00963ED0" w:rsidRDefault="00C36588" w:rsidP="00963ED0">
      <w:pPr>
        <w:tabs>
          <w:tab w:val="left" w:pos="284"/>
          <w:tab w:val="left" w:pos="567"/>
          <w:tab w:val="left" w:pos="851"/>
        </w:tabs>
        <w:rPr>
          <w:rFonts w:ascii="Times New Roman" w:hAnsi="Times New Roman"/>
          <w:sz w:val="24"/>
        </w:rPr>
      </w:pPr>
    </w:p>
    <w:p w14:paraId="4B9FE810" w14:textId="528802D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Hoewel de OESO-richtlijnen voor multinationale ondernemingen in principe van toepassing zijn op </w:t>
      </w:r>
      <w:r w:rsidRPr="00963ED0">
        <w:rPr>
          <w:rFonts w:ascii="Times New Roman" w:hAnsi="Times New Roman"/>
          <w:i/>
          <w:sz w:val="24"/>
        </w:rPr>
        <w:t xml:space="preserve">alle </w:t>
      </w:r>
      <w:r w:rsidRPr="00963ED0">
        <w:rPr>
          <w:rFonts w:ascii="Times New Roman" w:hAnsi="Times New Roman"/>
          <w:sz w:val="24"/>
        </w:rPr>
        <w:t>ondernemingen hebben de initiatiefnemers ervoor gekozen om de algemene zorgplicht van toepassing te laten zijn op alle ondernemingen, maar de verplichtingen voor gepaste zorgvuldigheid alleen van toepassing te laten zijn op grote ondernemingen. Om te bepalen wanneer een onderneming tot een grote onderneming behoort is bij de bestaande omschrijving van ‘grote ondernemingen’ is in artikel 1.</w:t>
      </w:r>
      <w:r w:rsidR="000B583D">
        <w:rPr>
          <w:rFonts w:ascii="Times New Roman" w:hAnsi="Times New Roman"/>
          <w:sz w:val="24"/>
        </w:rPr>
        <w:t>1.g</w:t>
      </w:r>
      <w:r w:rsidRPr="00963ED0">
        <w:rPr>
          <w:rFonts w:ascii="Times New Roman" w:hAnsi="Times New Roman"/>
          <w:sz w:val="24"/>
        </w:rPr>
        <w:t xml:space="preserve"> aangesloten bij artikel 3, vierde lid, van de richtlijn jaarrekening. Aanvankelijk hadden de initiatiefnemers gekozen voor een definitie waarin een onderneming altijd meer dan 250 medewerkers zou moeten hebben, om te worden aangemerkt als grote onderneming. Door de nu gekozen definitie moet aan twee van de drie criteria worden voldaan, waarvan het personeelsbestand er slechts één is.</w:t>
      </w:r>
    </w:p>
    <w:p w14:paraId="5096986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Bovendien worden in de richtlijn jaarrekening ook verplichtingen gesteld aan de jaarlijkse financiële overzichten en worden de verplichtingen voortvloeiend uit de richtlijn gedifferentieerd naar grootte van de onderneming. Omdat in het wetsvoorstel ook verplichtingen worden gesteld aan de jaarlijkse rapportage, vinden de initiatiefnemers dat hierdoor een goede balans is bereikt voor de reikwijdte van het wetsvoorstel.</w:t>
      </w:r>
    </w:p>
    <w:p w14:paraId="3C62C65F" w14:textId="77777777" w:rsidR="00C36588" w:rsidRPr="00963ED0" w:rsidRDefault="00C36588" w:rsidP="00963ED0">
      <w:pPr>
        <w:tabs>
          <w:tab w:val="left" w:pos="284"/>
          <w:tab w:val="left" w:pos="567"/>
          <w:tab w:val="left" w:pos="851"/>
        </w:tabs>
        <w:rPr>
          <w:rFonts w:ascii="Times New Roman" w:hAnsi="Times New Roman"/>
          <w:sz w:val="24"/>
        </w:rPr>
      </w:pPr>
    </w:p>
    <w:p w14:paraId="34610181"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7.2.1.3 Buitenlandse ondernemingen</w:t>
      </w:r>
    </w:p>
    <w:p w14:paraId="08838749" w14:textId="77777777" w:rsidR="00C36588" w:rsidRPr="00963ED0" w:rsidRDefault="00C36588" w:rsidP="00963ED0">
      <w:pPr>
        <w:tabs>
          <w:tab w:val="left" w:pos="284"/>
          <w:tab w:val="left" w:pos="567"/>
          <w:tab w:val="left" w:pos="851"/>
        </w:tabs>
        <w:rPr>
          <w:rFonts w:ascii="Times New Roman" w:hAnsi="Times New Roman"/>
          <w:sz w:val="24"/>
        </w:rPr>
      </w:pPr>
    </w:p>
    <w:p w14:paraId="38E9B1B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MVO-platform wil dat de wet van toepassing is op alle bedrijven die op de Nederlandse markt actief zijn, omdat anders Nederlandse bedrijven een nadeel ondervinden ten opzichte van buitenlandse bedrijven. Ook VNO-NCW acht voor een gelijk speelveld van belang, dat de regels van het initiatiefwetsvoorstel ook gelden voor buitenlandse ondernemingen actief op de Nederlandse markt. Het ATR adviseert het wetsvoorstel niet in te dienen onder andere omdat Nederland met deze wet het risico zou lopen dat productieketens worden verlegd naar landen met een lagere wettelijke ondergrens.</w:t>
      </w:r>
    </w:p>
    <w:p w14:paraId="7852B9A6" w14:textId="77777777" w:rsidR="00C36588" w:rsidRPr="00963ED0" w:rsidRDefault="00C36588" w:rsidP="00963ED0">
      <w:pPr>
        <w:tabs>
          <w:tab w:val="left" w:pos="284"/>
          <w:tab w:val="left" w:pos="567"/>
          <w:tab w:val="left" w:pos="851"/>
        </w:tabs>
        <w:rPr>
          <w:rFonts w:ascii="Times New Roman" w:hAnsi="Times New Roman"/>
          <w:sz w:val="24"/>
        </w:rPr>
      </w:pPr>
    </w:p>
    <w:p w14:paraId="18A91A28" w14:textId="52F405F8"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initiatiefnemers hadden inderdaad afgezien van het van toepassing laten zijn van het wetsvoorstel op buitenlandse bedrijven, omdat zij mogelijke handhavingsproblemen voorzagen en terughoudend wilden zijn met het eenzijdig opleggen van Nederlandse regels op buitenlandse bedrijven. Om gehoor te geven aan de verzoeken van het </w:t>
      </w:r>
      <w:r w:rsidR="005C5D28" w:rsidRPr="00963ED0">
        <w:rPr>
          <w:rFonts w:ascii="Times New Roman" w:hAnsi="Times New Roman"/>
          <w:sz w:val="24"/>
        </w:rPr>
        <w:t>MVO-platform</w:t>
      </w:r>
      <w:r w:rsidRPr="00963ED0">
        <w:rPr>
          <w:rFonts w:ascii="Times New Roman" w:hAnsi="Times New Roman"/>
          <w:sz w:val="24"/>
        </w:rPr>
        <w:t xml:space="preserve"> en VNO-NCW en om de concurrentiepositie van Nederlandse ondernemingen niet te laten verslechteren, </w:t>
      </w:r>
      <w:r w:rsidRPr="000B583D">
        <w:rPr>
          <w:rFonts w:ascii="Times New Roman" w:hAnsi="Times New Roman"/>
          <w:sz w:val="24"/>
        </w:rPr>
        <w:t>hebben zij artikel 1.3</w:t>
      </w:r>
      <w:r w:rsidR="000B583D" w:rsidRPr="000B583D">
        <w:rPr>
          <w:rFonts w:ascii="Times New Roman" w:hAnsi="Times New Roman"/>
          <w:sz w:val="24"/>
        </w:rPr>
        <w:t xml:space="preserve"> </w:t>
      </w:r>
      <w:r w:rsidRPr="000B583D">
        <w:rPr>
          <w:rFonts w:ascii="Times New Roman" w:hAnsi="Times New Roman"/>
          <w:sz w:val="24"/>
        </w:rPr>
        <w:t>aangepast.</w:t>
      </w:r>
      <w:r w:rsidRPr="00963ED0">
        <w:rPr>
          <w:rFonts w:ascii="Times New Roman" w:hAnsi="Times New Roman"/>
          <w:sz w:val="24"/>
        </w:rPr>
        <w:t xml:space="preserve"> Zij voelen zich gesterkt in deze keuze door de Europese Verordening conflictmineralen, die gepaste zorgvuldigheidsverplichtingen van toepassing verklaart op natuurlijke personen en rechtspersonen, die mineralen of metalen </w:t>
      </w:r>
      <w:r w:rsidRPr="00963ED0">
        <w:rPr>
          <w:rFonts w:ascii="Times New Roman" w:hAnsi="Times New Roman"/>
          <w:sz w:val="24"/>
        </w:rPr>
        <w:lastRenderedPageBreak/>
        <w:t>willen aangeven voor het vrije verkeer in de Europese Unie.</w:t>
      </w:r>
      <w:r w:rsidRPr="00963ED0">
        <w:rPr>
          <w:rFonts w:ascii="Times New Roman" w:hAnsi="Times New Roman"/>
          <w:sz w:val="24"/>
          <w:vertAlign w:val="superscript"/>
        </w:rPr>
        <w:footnoteReference w:id="126"/>
      </w:r>
      <w:r w:rsidRPr="00963ED0">
        <w:rPr>
          <w:rFonts w:ascii="Times New Roman" w:hAnsi="Times New Roman"/>
          <w:sz w:val="24"/>
        </w:rPr>
        <w:t xml:space="preserve"> In de artikelen 3 tot en met 8 van die verordening, die per 1 januari 2021 zijn gaan gelden, zijn verplichtingen opgenomen voor het hebben van een beleidsdocument, het doorvoeren in de bedrijfsvoering, het verrichten van risicobeheer en een klachtmechanisme. Verplichtingen ten aanzien van monitoring en rapportering zijn daarin ook opgenomen. Hierdoor gelden die verplichtingen niet alleen voor Europese ondernemingen, maar ook voor ondernemingen uit niet-Europese landen.</w:t>
      </w:r>
    </w:p>
    <w:p w14:paraId="2A5D25F5" w14:textId="77777777" w:rsidR="00C36588" w:rsidRPr="00963ED0" w:rsidRDefault="00C36588" w:rsidP="00963ED0">
      <w:pPr>
        <w:tabs>
          <w:tab w:val="left" w:pos="284"/>
          <w:tab w:val="left" w:pos="567"/>
          <w:tab w:val="left" w:pos="851"/>
        </w:tabs>
        <w:rPr>
          <w:rFonts w:ascii="Times New Roman" w:hAnsi="Times New Roman"/>
          <w:sz w:val="24"/>
        </w:rPr>
      </w:pPr>
    </w:p>
    <w:p w14:paraId="5285EF09"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7.2.1.4 Verhouding tot de Wet zorgplicht kinderarbeid</w:t>
      </w:r>
    </w:p>
    <w:p w14:paraId="77300D99" w14:textId="77777777" w:rsidR="00C36588" w:rsidRPr="00963ED0" w:rsidRDefault="00C36588" w:rsidP="00963ED0">
      <w:pPr>
        <w:tabs>
          <w:tab w:val="left" w:pos="284"/>
          <w:tab w:val="left" w:pos="567"/>
          <w:tab w:val="left" w:pos="851"/>
        </w:tabs>
        <w:rPr>
          <w:rFonts w:ascii="Times New Roman" w:hAnsi="Times New Roman"/>
          <w:sz w:val="24"/>
        </w:rPr>
      </w:pPr>
    </w:p>
    <w:p w14:paraId="0986A4EA"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MVO-platform en ook VNO-NCW vroegen zich af of de Wet zorgplicht kinderarbeid niet zou moeten worden ingetrokken, omdat daarin soortgelijke verplichtingen worden gesteld aan bedrijven.</w:t>
      </w:r>
    </w:p>
    <w:p w14:paraId="0D716214" w14:textId="77777777" w:rsidR="00C36588" w:rsidRPr="00963ED0" w:rsidRDefault="00C36588" w:rsidP="00963ED0">
      <w:pPr>
        <w:tabs>
          <w:tab w:val="left" w:pos="284"/>
          <w:tab w:val="left" w:pos="567"/>
          <w:tab w:val="left" w:pos="851"/>
        </w:tabs>
        <w:rPr>
          <w:rFonts w:ascii="Times New Roman" w:hAnsi="Times New Roman"/>
          <w:sz w:val="24"/>
        </w:rPr>
      </w:pPr>
    </w:p>
    <w:p w14:paraId="51CC4E2A" w14:textId="7C7CF51F"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Aanvankelijk hadden de initiatiefnemers afgezien van de intrekking van die wet, omdat hij nog moet worden ingevoerd. De initiatiefnemers hebben dit standpunt heroverwogen en alsnog besloten</w:t>
      </w:r>
      <w:r w:rsidR="00A905CE" w:rsidRPr="00963ED0">
        <w:rPr>
          <w:rFonts w:ascii="Times New Roman" w:hAnsi="Times New Roman"/>
          <w:sz w:val="24"/>
        </w:rPr>
        <w:t xml:space="preserve"> tot intrekking (zie artikel 4.3</w:t>
      </w:r>
      <w:r w:rsidRPr="00963ED0">
        <w:rPr>
          <w:rFonts w:ascii="Times New Roman" w:hAnsi="Times New Roman"/>
          <w:sz w:val="24"/>
        </w:rPr>
        <w:t xml:space="preserve"> van dit wetsvoorstel).</w:t>
      </w:r>
    </w:p>
    <w:p w14:paraId="25DF843D" w14:textId="77777777" w:rsidR="00C36588" w:rsidRPr="00963ED0" w:rsidRDefault="00C36588" w:rsidP="00963ED0">
      <w:pPr>
        <w:tabs>
          <w:tab w:val="left" w:pos="284"/>
          <w:tab w:val="left" w:pos="567"/>
          <w:tab w:val="left" w:pos="851"/>
        </w:tabs>
        <w:rPr>
          <w:rFonts w:ascii="Times New Roman" w:hAnsi="Times New Roman"/>
          <w:sz w:val="24"/>
        </w:rPr>
      </w:pPr>
    </w:p>
    <w:p w14:paraId="0AE0EFFB"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sz w:val="24"/>
        </w:rPr>
        <w:t xml:space="preserve">7.2.1.5 </w:t>
      </w:r>
      <w:r w:rsidRPr="00963ED0">
        <w:rPr>
          <w:rFonts w:ascii="Times New Roman" w:hAnsi="Times New Roman"/>
          <w:i/>
          <w:iCs/>
          <w:sz w:val="24"/>
        </w:rPr>
        <w:t>Verhouding tussen verschillende handhavingsprocedures</w:t>
      </w:r>
    </w:p>
    <w:p w14:paraId="72631F29" w14:textId="77777777" w:rsidR="00415526" w:rsidRPr="00963ED0" w:rsidRDefault="00415526" w:rsidP="00963ED0">
      <w:pPr>
        <w:tabs>
          <w:tab w:val="left" w:pos="284"/>
          <w:tab w:val="left" w:pos="567"/>
          <w:tab w:val="left" w:pos="851"/>
        </w:tabs>
        <w:rPr>
          <w:rFonts w:ascii="Times New Roman" w:hAnsi="Times New Roman"/>
          <w:sz w:val="24"/>
        </w:rPr>
      </w:pPr>
    </w:p>
    <w:p w14:paraId="5FAF63D3" w14:textId="5A4CB618"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Afdeling bestuursrechtspraak van de Raad van State, MVO Platform en VNO-NCW vroegen om verduidelijking van de verschillende handhavingsprocedures. Daar is gehoor aangegeven door casusposities toe te voegen aan</w:t>
      </w:r>
      <w:r w:rsidR="000B583D">
        <w:rPr>
          <w:rFonts w:ascii="Times New Roman" w:hAnsi="Times New Roman"/>
          <w:sz w:val="24"/>
        </w:rPr>
        <w:t xml:space="preserve"> paragraaf </w:t>
      </w:r>
      <w:r w:rsidRPr="00963ED0">
        <w:rPr>
          <w:rFonts w:ascii="Times New Roman" w:hAnsi="Times New Roman"/>
          <w:sz w:val="24"/>
        </w:rPr>
        <w:t>5.2.2 en stroomdiagrammen op te nemen in figuur 2.</w:t>
      </w:r>
    </w:p>
    <w:p w14:paraId="66958046" w14:textId="77777777" w:rsidR="00C36588" w:rsidRPr="00963ED0" w:rsidRDefault="00C36588" w:rsidP="00963ED0">
      <w:pPr>
        <w:tabs>
          <w:tab w:val="left" w:pos="284"/>
          <w:tab w:val="left" w:pos="567"/>
          <w:tab w:val="left" w:pos="851"/>
        </w:tabs>
        <w:rPr>
          <w:rFonts w:ascii="Times New Roman" w:hAnsi="Times New Roman"/>
          <w:sz w:val="24"/>
        </w:rPr>
      </w:pPr>
    </w:p>
    <w:p w14:paraId="1066E97B"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7.2.2 Advies op hoofdlijnen per organisatie</w:t>
      </w:r>
    </w:p>
    <w:p w14:paraId="5717C450" w14:textId="77777777" w:rsidR="00C36588" w:rsidRPr="00963ED0" w:rsidRDefault="00C36588" w:rsidP="00963ED0">
      <w:pPr>
        <w:tabs>
          <w:tab w:val="left" w:pos="284"/>
          <w:tab w:val="left" w:pos="567"/>
          <w:tab w:val="left" w:pos="851"/>
        </w:tabs>
        <w:rPr>
          <w:rFonts w:ascii="Times New Roman" w:hAnsi="Times New Roman"/>
          <w:sz w:val="24"/>
        </w:rPr>
      </w:pPr>
    </w:p>
    <w:p w14:paraId="45D3067B"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7.2.2.1 Afdeling bestuursrechtspraak van de Raad van State</w:t>
      </w:r>
    </w:p>
    <w:p w14:paraId="4BAC7938" w14:textId="77777777" w:rsidR="00C36588" w:rsidRPr="00963ED0" w:rsidRDefault="00C36588" w:rsidP="00963ED0">
      <w:pPr>
        <w:tabs>
          <w:tab w:val="left" w:pos="284"/>
          <w:tab w:val="left" w:pos="567"/>
          <w:tab w:val="left" w:pos="851"/>
        </w:tabs>
        <w:rPr>
          <w:rFonts w:ascii="Times New Roman" w:hAnsi="Times New Roman"/>
          <w:i/>
          <w:sz w:val="24"/>
        </w:rPr>
      </w:pPr>
    </w:p>
    <w:p w14:paraId="32B33FB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i/>
          <w:sz w:val="24"/>
        </w:rPr>
        <w:t>Verduidelijking bestuurlijke rechtsgang</w:t>
      </w:r>
    </w:p>
    <w:p w14:paraId="219F6E27" w14:textId="6CD9308D"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Afdeling bestuursrechtspraak van de Raad van State verzocht om verduidelijking van de beoogde rechtsgang tegen de bestuursrechtelijke handhavingsbesluiten van de toezichthouder. Het beroep tegen die besluiten zal naar de bestuursrechter bij de rechtbanken gaan en het hoger beroep naar de Afdeling bestuursrechtspraak van de Raad van State. In </w:t>
      </w:r>
      <w:r w:rsidR="000B583D">
        <w:rPr>
          <w:rFonts w:ascii="Times New Roman" w:hAnsi="Times New Roman"/>
          <w:sz w:val="24"/>
        </w:rPr>
        <w:t xml:space="preserve">paragraaf </w:t>
      </w:r>
      <w:r w:rsidRPr="00963ED0">
        <w:rPr>
          <w:rFonts w:ascii="Times New Roman" w:hAnsi="Times New Roman"/>
          <w:sz w:val="24"/>
        </w:rPr>
        <w:t>5.2.2 hebben de initiatiefnemers deze keuze nader onderbouwd.</w:t>
      </w:r>
    </w:p>
    <w:p w14:paraId="7C518383" w14:textId="77777777" w:rsidR="00C36588" w:rsidRPr="00963ED0" w:rsidRDefault="00C36588" w:rsidP="00963ED0">
      <w:pPr>
        <w:tabs>
          <w:tab w:val="left" w:pos="284"/>
          <w:tab w:val="left" w:pos="567"/>
          <w:tab w:val="left" w:pos="851"/>
        </w:tabs>
        <w:rPr>
          <w:rFonts w:ascii="Times New Roman" w:hAnsi="Times New Roman"/>
          <w:sz w:val="24"/>
        </w:rPr>
      </w:pPr>
    </w:p>
    <w:p w14:paraId="5E2F4561"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7.2.2.2 Autoriteit toetsing regeldruk</w:t>
      </w:r>
    </w:p>
    <w:p w14:paraId="56857FC4" w14:textId="77777777" w:rsidR="00C36588" w:rsidRPr="00963ED0" w:rsidRDefault="00C36588" w:rsidP="00963ED0">
      <w:pPr>
        <w:tabs>
          <w:tab w:val="left" w:pos="284"/>
          <w:tab w:val="left" w:pos="567"/>
          <w:tab w:val="left" w:pos="851"/>
        </w:tabs>
        <w:rPr>
          <w:rFonts w:ascii="Times New Roman" w:hAnsi="Times New Roman"/>
          <w:sz w:val="24"/>
        </w:rPr>
      </w:pPr>
    </w:p>
    <w:p w14:paraId="5A8360C3"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 xml:space="preserve">Gevolgen naleving algemene zorgplicht </w:t>
      </w:r>
    </w:p>
    <w:p w14:paraId="7D23FB84" w14:textId="63287699" w:rsidR="00C36588"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ATR adviseert om vast te stellen wat een voldoende naleving van de wettelijke zorgplicht inhoudt. In reactie hierop wijzen de initiatiefnemers erop dat op dit moment al een zorgplicht geldt op grond van jurisprudentie van de civiele rechter over artikel 6:162 van het Burgerlijk Wetboek (BW): ‘als onrechtmatige daad worden aangemerkt een inbreuk op een recht en een doen of nalaten in strijd met een wettelijke plicht of met hetgeen volgens ongeschreven recht in het maatschappelijk verkeer betaamt (…)’. Recent heeft het Gerechtshof Den Haag dit nog </w:t>
      </w:r>
      <w:r w:rsidRPr="00963ED0">
        <w:rPr>
          <w:rFonts w:ascii="Times New Roman" w:hAnsi="Times New Roman"/>
          <w:sz w:val="24"/>
        </w:rPr>
        <w:lastRenderedPageBreak/>
        <w:t>bevestigd in een zaak van onder andere Milieudefensie tegen Shell</w:t>
      </w:r>
      <w:r w:rsidRPr="00963ED0">
        <w:rPr>
          <w:rFonts w:ascii="Times New Roman" w:hAnsi="Times New Roman"/>
          <w:sz w:val="24"/>
          <w:vertAlign w:val="superscript"/>
        </w:rPr>
        <w:footnoteReference w:customMarkFollows="1" w:id="127"/>
        <w:t>[1]</w:t>
      </w:r>
      <w:r w:rsidRPr="00963ED0">
        <w:rPr>
          <w:rFonts w:ascii="Times New Roman" w:hAnsi="Times New Roman"/>
          <w:sz w:val="24"/>
        </w:rPr>
        <w:t>. Van deze bestaande, ongeschreven zorgplicht (‘in het maatschappelijk verkeer betaamt’) wordt nu een wettelijke zorgplicht gemaakt in het voorgestelde artikel 1.2. Er is dus geen sprake van verruiming van de aansprakelijkheid. Die aansprakelijkheid bestaat immers al op grond van jurisprudentie over onrechtmatige daad.</w:t>
      </w:r>
    </w:p>
    <w:p w14:paraId="225AC2A5" w14:textId="77777777" w:rsidR="000B583D" w:rsidRPr="00963ED0" w:rsidRDefault="000B583D" w:rsidP="00963ED0">
      <w:pPr>
        <w:tabs>
          <w:tab w:val="left" w:pos="284"/>
          <w:tab w:val="left" w:pos="567"/>
          <w:tab w:val="left" w:pos="851"/>
        </w:tabs>
        <w:rPr>
          <w:rFonts w:ascii="Times New Roman" w:hAnsi="Times New Roman"/>
          <w:sz w:val="24"/>
        </w:rPr>
      </w:pPr>
    </w:p>
    <w:p w14:paraId="6874FF9F" w14:textId="42B35C42" w:rsidR="00C36588"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Niet alle kleine en middelgrote bedrijven moeten aan deze zorgplicht voldoen. Alleen bedrijven die buitenlandse handel bedrijven. In het eerste lid wordt dit aangegeven door de zinsnede ‘in een land buiten Nederland’. </w:t>
      </w:r>
    </w:p>
    <w:p w14:paraId="75E734C1" w14:textId="77777777" w:rsidR="000B583D" w:rsidRPr="00963ED0" w:rsidRDefault="000B583D" w:rsidP="00963ED0">
      <w:pPr>
        <w:tabs>
          <w:tab w:val="left" w:pos="284"/>
          <w:tab w:val="left" w:pos="567"/>
          <w:tab w:val="left" w:pos="851"/>
        </w:tabs>
        <w:rPr>
          <w:rFonts w:ascii="Times New Roman" w:hAnsi="Times New Roman"/>
          <w:sz w:val="24"/>
        </w:rPr>
      </w:pPr>
    </w:p>
    <w:p w14:paraId="6B7F5C96" w14:textId="3BE11DC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Vervolgens verduidelijken het eerste en het tweede lid wat onder ‘het doen of nalaten’ als bedoeld in artikel 6: 162 BW moet worden verstaan. In het eerste lid gebeurt dit in de gronden onder a tot en met c en in het tweede lid door de gronden a tot en met </w:t>
      </w:r>
      <w:r w:rsidR="001304B2" w:rsidRPr="00963ED0">
        <w:rPr>
          <w:rFonts w:ascii="Times New Roman" w:hAnsi="Times New Roman"/>
          <w:sz w:val="24"/>
        </w:rPr>
        <w:t>j</w:t>
      </w:r>
      <w:r w:rsidRPr="00963ED0">
        <w:rPr>
          <w:rFonts w:ascii="Times New Roman" w:hAnsi="Times New Roman"/>
          <w:sz w:val="24"/>
        </w:rPr>
        <w:t xml:space="preserve">. In het tweede lid worden mensenrechten en arbeidsrechten opgesomd waar bij het bedrijven van buitenlandse handel de grootste kans op schending daarvan bestaat, zoals kinderarbeid en uitbuiting. </w:t>
      </w:r>
    </w:p>
    <w:p w14:paraId="100FE0EE" w14:textId="0C90DE6D"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De nu voorgestelde wettelijke zorgplicht komt overeen met de bestaande algemene zorgplicht uit artikel 13 van de Wet bodembescherming en het (nog niet in werking getreden) artikel 1.7 van de Omgevingswet. De zorgplicht uit de Wet bodembescherming geldt al sinds 1994 en is juist (bij amendement) ingevoerd om bedrijven meer rechtszekerheid te bieden. De opmerking dat bedrijven een ‘onbekend risico’ lopen volgt daarom niet uit de voorgestelde algemene zorgplicht, maar uit </w:t>
      </w:r>
      <w:r w:rsidR="001304B2" w:rsidRPr="00963ED0">
        <w:rPr>
          <w:rFonts w:ascii="Times New Roman" w:hAnsi="Times New Roman"/>
          <w:sz w:val="24"/>
        </w:rPr>
        <w:t xml:space="preserve">het </w:t>
      </w:r>
      <w:r w:rsidRPr="00963ED0">
        <w:rPr>
          <w:rFonts w:ascii="Times New Roman" w:hAnsi="Times New Roman"/>
          <w:sz w:val="24"/>
        </w:rPr>
        <w:t>bedrijven van buitenlandse handel en het bestaande artikel 6:162 BW.</w:t>
      </w:r>
    </w:p>
    <w:p w14:paraId="4C34B672" w14:textId="77777777" w:rsidR="00C36588" w:rsidRPr="00963ED0" w:rsidRDefault="00C36588" w:rsidP="00963ED0">
      <w:pPr>
        <w:tabs>
          <w:tab w:val="left" w:pos="284"/>
          <w:tab w:val="left" w:pos="567"/>
          <w:tab w:val="left" w:pos="851"/>
        </w:tabs>
        <w:rPr>
          <w:rFonts w:ascii="Times New Roman" w:hAnsi="Times New Roman"/>
          <w:sz w:val="24"/>
        </w:rPr>
      </w:pPr>
    </w:p>
    <w:p w14:paraId="1D47FECB"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Kosten zorgplicht</w:t>
      </w:r>
    </w:p>
    <w:p w14:paraId="6E06813E" w14:textId="41DFB5B7" w:rsidR="00C36588"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ATR stelde de vraag waar de cijfers van de OESO over de geschatte kosten van de regeldruk op gebaseerd waren en adviseert verder om de gevolgen voor de regeldruk in beeld te brengen conform de Rijksbrede methodiek.</w:t>
      </w:r>
    </w:p>
    <w:p w14:paraId="3E4B1302" w14:textId="77777777" w:rsidR="000B583D" w:rsidRPr="00963ED0" w:rsidRDefault="000B583D" w:rsidP="00963ED0">
      <w:pPr>
        <w:tabs>
          <w:tab w:val="left" w:pos="284"/>
          <w:tab w:val="left" w:pos="567"/>
          <w:tab w:val="left" w:pos="851"/>
        </w:tabs>
        <w:rPr>
          <w:rFonts w:ascii="Times New Roman" w:hAnsi="Times New Roman"/>
          <w:sz w:val="24"/>
        </w:rPr>
      </w:pPr>
    </w:p>
    <w:p w14:paraId="0A991D04"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lang w:val="en-US"/>
        </w:rPr>
        <w:t>De cijfers van de OESO zijn afkomstig uit het rapport “</w:t>
      </w:r>
      <w:r w:rsidRPr="00963ED0">
        <w:rPr>
          <w:rFonts w:ascii="Times New Roman" w:hAnsi="Times New Roman"/>
          <w:i/>
          <w:iCs/>
          <w:sz w:val="24"/>
          <w:lang w:val="en-US"/>
        </w:rPr>
        <w:t xml:space="preserve">Quantifying the Costs, Benefits and Risks of Due Diligence for Responsible Business Conduct. </w:t>
      </w:r>
      <w:r w:rsidRPr="00963ED0">
        <w:rPr>
          <w:rFonts w:ascii="Times New Roman" w:hAnsi="Times New Roman"/>
          <w:i/>
          <w:iCs/>
          <w:sz w:val="24"/>
        </w:rPr>
        <w:t>Framework and Assessment Tool for Companies</w:t>
      </w:r>
      <w:r w:rsidRPr="00963ED0">
        <w:rPr>
          <w:rFonts w:ascii="Times New Roman" w:hAnsi="Times New Roman"/>
          <w:sz w:val="24"/>
        </w:rPr>
        <w:t>” van juni 2016.</w:t>
      </w:r>
      <w:r w:rsidRPr="00963ED0">
        <w:rPr>
          <w:rFonts w:ascii="Times New Roman" w:hAnsi="Times New Roman"/>
          <w:sz w:val="24"/>
          <w:vertAlign w:val="superscript"/>
        </w:rPr>
        <w:footnoteReference w:id="128"/>
      </w:r>
      <w:r w:rsidRPr="00963ED0">
        <w:rPr>
          <w:rFonts w:ascii="Times New Roman" w:hAnsi="Times New Roman"/>
          <w:sz w:val="24"/>
        </w:rPr>
        <w:t xml:space="preserve"> Het doel van dit rapport was om te onderzoeken welke kosten en voordelen er zijn voor bedrijven die gepaste zorgvuldigheid toepassen in lijn met de OESO-richtlijnen. Op pagina 10 en 11 van het rapport staat een overzicht van de hoofdbevindingen met betrekking tot de kosten van gepaste zorgvuldigheid, onderverdeeld in zes categorieën (veranderingen in beleid en procedures, IT-systemen, dataverzameling en –verificatie, audits, kosten voor periode van vijf jaar en jaarlijkse kosten). De onderzoekers hebben zich hierbij gebaseerd op gepaste zorgvuldigheid regelgeving, waaronder EU-richtlijn bekendmaking van niet-financiële informatie, </w:t>
      </w:r>
      <w:r w:rsidRPr="00963ED0">
        <w:rPr>
          <w:rFonts w:ascii="Times New Roman" w:hAnsi="Times New Roman"/>
          <w:i/>
          <w:iCs/>
          <w:sz w:val="24"/>
        </w:rPr>
        <w:t>Section 1502 of the Dodd-Frank Act</w:t>
      </w:r>
      <w:r w:rsidRPr="00963ED0">
        <w:rPr>
          <w:rFonts w:ascii="Times New Roman" w:hAnsi="Times New Roman"/>
          <w:sz w:val="24"/>
        </w:rPr>
        <w:t xml:space="preserve"> en de EU richtlijn betreffende beperking van het gebruik van bepaalde gevaarlĳke stoffen in elektrische en elektronische apparatuur. De Europese Commissie heeft in februari 2020 een onderzoek gepubliceerd over de opties voor regelgeving in het kader van gepaste zorgvuldigheid en hierbij zijn ook kosten voor bedrijven in kaart gebracht.</w:t>
      </w:r>
      <w:r w:rsidRPr="00963ED0">
        <w:rPr>
          <w:rFonts w:ascii="Times New Roman" w:hAnsi="Times New Roman"/>
          <w:sz w:val="24"/>
          <w:vertAlign w:val="superscript"/>
        </w:rPr>
        <w:footnoteReference w:id="129"/>
      </w:r>
      <w:r w:rsidRPr="00963ED0">
        <w:rPr>
          <w:rFonts w:ascii="Times New Roman" w:hAnsi="Times New Roman"/>
          <w:sz w:val="24"/>
        </w:rPr>
        <w:t xml:space="preserve"> Op pagina 299 en 300 zijn de kosten in kaart gebracht voor bedrijven voor de richtlijn bekendmaking van niet-financiële informatie, voor grote bedrijven is dit tussen de 155.000 en 604.000 euro en voor MKB tussen </w:t>
      </w:r>
      <w:r w:rsidRPr="00963ED0">
        <w:rPr>
          <w:rFonts w:ascii="Times New Roman" w:hAnsi="Times New Roman"/>
          <w:sz w:val="24"/>
        </w:rPr>
        <w:lastRenderedPageBreak/>
        <w:t xml:space="preserve">de 8.000 en 25.000 euro. Ook op pagina 557 en 558 van dit onderzoek staat beschreven wat de onderzoekers hebben achterhaald met betrekking tot regeldruk bij een brede gepaste zorgvuldigheidsverplichting voor verschillende sectoren (mijnbouw, textiel, voedingsmiddelen, agrarische producten) en voor verschillende groepen bedrijven (groot, MKB). </w:t>
      </w:r>
    </w:p>
    <w:p w14:paraId="2EFACEBD" w14:textId="77777777" w:rsidR="00C36588" w:rsidRPr="00963ED0" w:rsidRDefault="00C36588" w:rsidP="00963ED0">
      <w:pPr>
        <w:tabs>
          <w:tab w:val="left" w:pos="284"/>
          <w:tab w:val="left" w:pos="567"/>
          <w:tab w:val="left" w:pos="851"/>
        </w:tabs>
        <w:rPr>
          <w:rFonts w:ascii="Times New Roman" w:hAnsi="Times New Roman"/>
          <w:sz w:val="24"/>
        </w:rPr>
      </w:pPr>
    </w:p>
    <w:p w14:paraId="42E844A8" w14:textId="77777777" w:rsidR="00480753"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Op 27 augustus </w:t>
      </w:r>
      <w:r w:rsidR="004828F6" w:rsidRPr="00963ED0">
        <w:rPr>
          <w:rFonts w:ascii="Times New Roman" w:hAnsi="Times New Roman"/>
          <w:sz w:val="24"/>
        </w:rPr>
        <w:t xml:space="preserve">2020 </w:t>
      </w:r>
      <w:r w:rsidRPr="00963ED0">
        <w:rPr>
          <w:rFonts w:ascii="Times New Roman" w:hAnsi="Times New Roman"/>
          <w:sz w:val="24"/>
        </w:rPr>
        <w:t>heeft het ATR een advies uitgebracht aan de minister voor Buitenlandse Handel en Ontwikkelingssamenwerking over de vier doordachte beleidsmixen in het kader van de herziening van het IMVO-beleid.</w:t>
      </w:r>
      <w:r w:rsidRPr="00963ED0">
        <w:rPr>
          <w:rFonts w:ascii="Times New Roman" w:hAnsi="Times New Roman"/>
          <w:sz w:val="24"/>
          <w:vertAlign w:val="superscript"/>
        </w:rPr>
        <w:footnoteReference w:id="130"/>
      </w:r>
      <w:r w:rsidRPr="00963ED0">
        <w:rPr>
          <w:rFonts w:ascii="Times New Roman" w:hAnsi="Times New Roman"/>
          <w:sz w:val="24"/>
        </w:rPr>
        <w:t xml:space="preserve"> Hierin adviseert het ATR onder andere om met behulp van scenario’s inzicht te geven in de mogelijke vormgeving van de verplichtingen en de bijbehorende regeldrukgevolgen van de maatregelen in kaart te brengen.</w:t>
      </w:r>
    </w:p>
    <w:p w14:paraId="32BAB0B0" w14:textId="77777777" w:rsidR="00480753" w:rsidRPr="00963ED0" w:rsidRDefault="00480753" w:rsidP="00963ED0">
      <w:pPr>
        <w:tabs>
          <w:tab w:val="left" w:pos="284"/>
          <w:tab w:val="left" w:pos="567"/>
          <w:tab w:val="left" w:pos="851"/>
        </w:tabs>
        <w:rPr>
          <w:rFonts w:ascii="Times New Roman" w:hAnsi="Times New Roman"/>
          <w:sz w:val="24"/>
        </w:rPr>
      </w:pPr>
    </w:p>
    <w:p w14:paraId="66D9E98C" w14:textId="6B1D725A"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lijn met dit advies ATR uit augustus 2020 </w:t>
      </w:r>
      <w:r w:rsidR="00480753" w:rsidRPr="00963ED0">
        <w:rPr>
          <w:rFonts w:ascii="Times New Roman" w:hAnsi="Times New Roman"/>
          <w:sz w:val="24"/>
        </w:rPr>
        <w:t xml:space="preserve">is </w:t>
      </w:r>
      <w:r w:rsidRPr="00963ED0">
        <w:rPr>
          <w:rFonts w:ascii="Times New Roman" w:hAnsi="Times New Roman"/>
          <w:sz w:val="24"/>
        </w:rPr>
        <w:t xml:space="preserve">een onderzoek </w:t>
      </w:r>
      <w:r w:rsidR="00480753" w:rsidRPr="00963ED0">
        <w:rPr>
          <w:rFonts w:ascii="Times New Roman" w:hAnsi="Times New Roman"/>
          <w:sz w:val="24"/>
        </w:rPr>
        <w:t xml:space="preserve">ingesteld </w:t>
      </w:r>
      <w:r w:rsidRPr="00963ED0">
        <w:rPr>
          <w:rFonts w:ascii="Times New Roman" w:hAnsi="Times New Roman"/>
          <w:sz w:val="24"/>
        </w:rPr>
        <w:t xml:space="preserve">naar de regeldruk die voortvloeit uit maatregelen die bedrijven verplichten om gepaste zorgvuldigheid toe te passen. </w:t>
      </w:r>
      <w:r w:rsidR="00480753" w:rsidRPr="00963ED0">
        <w:rPr>
          <w:rFonts w:ascii="Times New Roman" w:hAnsi="Times New Roman"/>
          <w:sz w:val="24"/>
        </w:rPr>
        <w:t xml:space="preserve">De bedoeling van dit onderzoek </w:t>
      </w:r>
      <w:r w:rsidR="006D2C09" w:rsidRPr="00963ED0">
        <w:rPr>
          <w:rFonts w:ascii="Times New Roman" w:hAnsi="Times New Roman"/>
          <w:sz w:val="24"/>
        </w:rPr>
        <w:t>was</w:t>
      </w:r>
      <w:r w:rsidR="00480753" w:rsidRPr="00963ED0">
        <w:rPr>
          <w:rFonts w:ascii="Times New Roman" w:hAnsi="Times New Roman"/>
          <w:sz w:val="24"/>
        </w:rPr>
        <w:t xml:space="preserve"> </w:t>
      </w:r>
      <w:r w:rsidRPr="00963ED0">
        <w:rPr>
          <w:rFonts w:ascii="Times New Roman" w:hAnsi="Times New Roman"/>
          <w:sz w:val="24"/>
        </w:rPr>
        <w:t xml:space="preserve">zicht </w:t>
      </w:r>
      <w:r w:rsidR="00480753" w:rsidRPr="00963ED0">
        <w:rPr>
          <w:rFonts w:ascii="Times New Roman" w:hAnsi="Times New Roman"/>
          <w:sz w:val="24"/>
        </w:rPr>
        <w:t xml:space="preserve">te </w:t>
      </w:r>
      <w:r w:rsidRPr="00963ED0">
        <w:rPr>
          <w:rFonts w:ascii="Times New Roman" w:hAnsi="Times New Roman"/>
          <w:sz w:val="24"/>
        </w:rPr>
        <w:t>krijgen op de regeldrukkosten voor ondernemingen van zowel een brede gepaste zorgvuldigheidsverplichting als van een specifieke gepaste zorgvuldigheidsverplichting, gericht op kinderarbeid. Aan de onderzoekers is gevraagd om de regeldrukkosten in perspectief te zetten, bijvoorbeeld in verhouding tot de omzet, en om de regeldruk verschillende categorieën bedrijven (micro, klein, middel</w:t>
      </w:r>
      <w:r w:rsidR="006D2C09" w:rsidRPr="00963ED0">
        <w:rPr>
          <w:rFonts w:ascii="Times New Roman" w:hAnsi="Times New Roman"/>
          <w:sz w:val="24"/>
        </w:rPr>
        <w:t xml:space="preserve"> en groot) in kaart te brengen. De uitkomsten van dit onderzoek zijn inmiddels bekend en hiervoor besproken in 2.2.6.</w:t>
      </w:r>
      <w:r w:rsidR="006D2C09" w:rsidRPr="00963ED0">
        <w:rPr>
          <w:rStyle w:val="Voetnootmarkering"/>
          <w:rFonts w:ascii="Times New Roman" w:hAnsi="Times New Roman"/>
          <w:sz w:val="24"/>
        </w:rPr>
        <w:footnoteReference w:id="131"/>
      </w:r>
      <w:r w:rsidR="00326D2C" w:rsidRPr="00963ED0">
        <w:rPr>
          <w:rFonts w:ascii="Times New Roman" w:hAnsi="Times New Roman"/>
          <w:sz w:val="24"/>
        </w:rPr>
        <w:t xml:space="preserve"> </w:t>
      </w:r>
    </w:p>
    <w:p w14:paraId="50E1853D" w14:textId="77777777" w:rsidR="00C36588" w:rsidRPr="00963ED0" w:rsidRDefault="00C36588" w:rsidP="00963ED0">
      <w:pPr>
        <w:tabs>
          <w:tab w:val="left" w:pos="284"/>
          <w:tab w:val="left" w:pos="567"/>
          <w:tab w:val="left" w:pos="851"/>
        </w:tabs>
        <w:rPr>
          <w:rFonts w:ascii="Times New Roman" w:hAnsi="Times New Roman"/>
          <w:sz w:val="24"/>
        </w:rPr>
      </w:pPr>
    </w:p>
    <w:p w14:paraId="76C145C8" w14:textId="21B27470"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Voor het initiatief </w:t>
      </w:r>
      <w:r w:rsidRPr="00963ED0">
        <w:rPr>
          <w:rFonts w:ascii="Times New Roman" w:hAnsi="Times New Roman"/>
          <w:i/>
          <w:iCs/>
          <w:sz w:val="24"/>
        </w:rPr>
        <w:t>Wetsvoorstel verantwoord en duurzaam internationaal ondernemen</w:t>
      </w:r>
      <w:r w:rsidRPr="00963ED0">
        <w:rPr>
          <w:rFonts w:ascii="Times New Roman" w:hAnsi="Times New Roman"/>
          <w:sz w:val="24"/>
        </w:rPr>
        <w:t xml:space="preserve"> geeft het ATR aan dat de kosten voor de algemene zorgplicht omvangrijk kunnen zijn, omdat deze verplichting voor alle bedrijven in Nederland zal gelden. De algemene zorgplicht is echter van toepassing op bedrijven die internationaal ondernemen met activiteiten in het buitenland of met een (deel van de) productieketen in het buitenland.</w:t>
      </w:r>
      <w:r w:rsidR="00480753" w:rsidRPr="00963ED0">
        <w:rPr>
          <w:rFonts w:ascii="Times New Roman" w:hAnsi="Times New Roman"/>
          <w:sz w:val="24"/>
        </w:rPr>
        <w:t xml:space="preserve"> Bovendien </w:t>
      </w:r>
      <w:r w:rsidR="00421E9F" w:rsidRPr="00963ED0">
        <w:rPr>
          <w:rFonts w:ascii="Times New Roman" w:hAnsi="Times New Roman"/>
          <w:sz w:val="24"/>
        </w:rPr>
        <w:t>brengt de algemene zorgplicht geen administratieve verplichtingen met zich mee.</w:t>
      </w:r>
    </w:p>
    <w:p w14:paraId="6F9EF494" w14:textId="77777777" w:rsidR="00C36588" w:rsidRPr="00963ED0" w:rsidRDefault="00C36588" w:rsidP="00963ED0">
      <w:pPr>
        <w:tabs>
          <w:tab w:val="left" w:pos="284"/>
          <w:tab w:val="left" w:pos="567"/>
          <w:tab w:val="left" w:pos="851"/>
        </w:tabs>
        <w:rPr>
          <w:rFonts w:ascii="Times New Roman" w:hAnsi="Times New Roman"/>
          <w:sz w:val="24"/>
        </w:rPr>
      </w:pPr>
    </w:p>
    <w:p w14:paraId="4019B366"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Risico verlegging productieketens</w:t>
      </w:r>
    </w:p>
    <w:p w14:paraId="35041D9B"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Het ATR adviseert het wetsvoorstel niet in te dienen omdat de kosten van de regeldruk en de proportionaliteit ervan nog niet beoordeeld kunnen worden en omdat Nederland met deze wet het risico zou lopen dat productieketens worden verlegd naar landen met een lagere wettelijke ondergrens. </w:t>
      </w:r>
    </w:p>
    <w:p w14:paraId="79F09D12" w14:textId="77777777" w:rsidR="00C36588" w:rsidRPr="00963ED0" w:rsidRDefault="00C36588" w:rsidP="00963ED0">
      <w:pPr>
        <w:tabs>
          <w:tab w:val="left" w:pos="284"/>
          <w:tab w:val="left" w:pos="567"/>
          <w:tab w:val="left" w:pos="851"/>
        </w:tabs>
        <w:rPr>
          <w:rFonts w:ascii="Times New Roman" w:hAnsi="Times New Roman"/>
          <w:sz w:val="24"/>
        </w:rPr>
      </w:pPr>
    </w:p>
    <w:p w14:paraId="234E0733" w14:textId="6083B1E9" w:rsidR="00BA0705" w:rsidRPr="00963ED0" w:rsidRDefault="00BA0705"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Wat betreft het eerste punt is hierboven al vermeld dat het onderzoek naar de kosten voor regeldruk er inmiddels is. Bij een gepaste zorgvuldigheidsverplichting voor bedrijven vanaf 250 werknemers, zouden de kosten volgens dit onderzoek geschat kunnen worden op 773 miljoen euro per jaar. Uitgaande </w:t>
      </w:r>
      <w:r w:rsidR="00B71EF7" w:rsidRPr="00963ED0">
        <w:rPr>
          <w:rFonts w:ascii="Times New Roman" w:hAnsi="Times New Roman"/>
          <w:sz w:val="24"/>
        </w:rPr>
        <w:t xml:space="preserve">van </w:t>
      </w:r>
      <w:r w:rsidR="00873654" w:rsidRPr="00963ED0">
        <w:rPr>
          <w:rFonts w:ascii="Times New Roman" w:hAnsi="Times New Roman"/>
          <w:sz w:val="24"/>
        </w:rPr>
        <w:t xml:space="preserve">de </w:t>
      </w:r>
      <w:r w:rsidR="00B71EF7" w:rsidRPr="00963ED0">
        <w:rPr>
          <w:rFonts w:ascii="Times New Roman" w:hAnsi="Times New Roman"/>
          <w:sz w:val="24"/>
        </w:rPr>
        <w:t>3275</w:t>
      </w:r>
      <w:r w:rsidRPr="00963ED0">
        <w:rPr>
          <w:rFonts w:ascii="Times New Roman" w:hAnsi="Times New Roman"/>
          <w:sz w:val="24"/>
        </w:rPr>
        <w:t xml:space="preserve"> bedrijven </w:t>
      </w:r>
      <w:r w:rsidR="00873654" w:rsidRPr="00963ED0">
        <w:rPr>
          <w:rFonts w:ascii="Times New Roman" w:hAnsi="Times New Roman"/>
          <w:sz w:val="24"/>
        </w:rPr>
        <w:t xml:space="preserve">waar dit onderzoek mee rekent </w:t>
      </w:r>
      <w:r w:rsidRPr="00963ED0">
        <w:rPr>
          <w:rFonts w:ascii="Times New Roman" w:hAnsi="Times New Roman"/>
          <w:sz w:val="24"/>
        </w:rPr>
        <w:t>die aan dit criterium voldoen z</w:t>
      </w:r>
      <w:r w:rsidR="00E77475" w:rsidRPr="00963ED0">
        <w:rPr>
          <w:rFonts w:ascii="Times New Roman" w:hAnsi="Times New Roman"/>
          <w:sz w:val="24"/>
        </w:rPr>
        <w:t>ou dit neerkomen op ongeveer 236</w:t>
      </w:r>
      <w:r w:rsidRPr="00963ED0">
        <w:rPr>
          <w:rFonts w:ascii="Times New Roman" w:hAnsi="Times New Roman"/>
          <w:sz w:val="24"/>
        </w:rPr>
        <w:t xml:space="preserve"> duizend euro aan kosten per jaar</w:t>
      </w:r>
      <w:r w:rsidR="00E77475" w:rsidRPr="00963ED0">
        <w:rPr>
          <w:rFonts w:ascii="Times New Roman" w:hAnsi="Times New Roman"/>
          <w:sz w:val="24"/>
        </w:rPr>
        <w:t xml:space="preserve"> voor grote bedrijven</w:t>
      </w:r>
      <w:r w:rsidRPr="00963ED0">
        <w:rPr>
          <w:rFonts w:ascii="Times New Roman" w:hAnsi="Times New Roman"/>
          <w:sz w:val="24"/>
        </w:rPr>
        <w:t>.</w:t>
      </w:r>
      <w:r w:rsidR="00E77475" w:rsidRPr="00963ED0">
        <w:rPr>
          <w:rStyle w:val="Voetnootmarkering"/>
          <w:rFonts w:ascii="Times New Roman" w:hAnsi="Times New Roman"/>
          <w:sz w:val="24"/>
        </w:rPr>
        <w:footnoteReference w:id="132"/>
      </w:r>
    </w:p>
    <w:p w14:paraId="6D5F954C" w14:textId="77777777" w:rsidR="00BA0705" w:rsidRPr="00963ED0" w:rsidRDefault="00BA0705" w:rsidP="00963ED0">
      <w:pPr>
        <w:tabs>
          <w:tab w:val="left" w:pos="284"/>
          <w:tab w:val="left" w:pos="567"/>
          <w:tab w:val="left" w:pos="851"/>
        </w:tabs>
        <w:rPr>
          <w:rFonts w:ascii="Times New Roman" w:hAnsi="Times New Roman"/>
          <w:sz w:val="24"/>
        </w:rPr>
      </w:pPr>
    </w:p>
    <w:p w14:paraId="1EC6AC9C" w14:textId="63C08FF5"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Wat betreft het risico dat productieketens verlegd worden, verwijzen de initiatiefnemers naar het onderzoek ‘Zorgplichten van Nederlandse ondernemingen inzake internationaal </w:t>
      </w:r>
      <w:r w:rsidRPr="00963ED0">
        <w:rPr>
          <w:rFonts w:ascii="Times New Roman" w:hAnsi="Times New Roman"/>
          <w:sz w:val="24"/>
        </w:rPr>
        <w:lastRenderedPageBreak/>
        <w:t>maatschappelijk verantwoord ondernemen’</w:t>
      </w:r>
      <w:r w:rsidR="00421E9F" w:rsidRPr="00963ED0">
        <w:rPr>
          <w:rStyle w:val="Voetnootmarkering"/>
          <w:rFonts w:ascii="Times New Roman" w:hAnsi="Times New Roman"/>
          <w:sz w:val="24"/>
        </w:rPr>
        <w:footnoteReference w:id="133"/>
      </w:r>
      <w:r w:rsidRPr="00963ED0">
        <w:rPr>
          <w:rFonts w:ascii="Times New Roman" w:hAnsi="Times New Roman"/>
          <w:sz w:val="24"/>
        </w:rPr>
        <w:t xml:space="preserve"> dat het kabinet eerder heeft laten uitvoeren. Dit onderzoek was ten behoeve </w:t>
      </w:r>
      <w:r w:rsidR="00421E9F" w:rsidRPr="00963ED0">
        <w:rPr>
          <w:rFonts w:ascii="Times New Roman" w:hAnsi="Times New Roman"/>
          <w:sz w:val="24"/>
        </w:rPr>
        <w:t xml:space="preserve">van </w:t>
      </w:r>
      <w:r w:rsidRPr="00963ED0">
        <w:rPr>
          <w:rFonts w:ascii="Times New Roman" w:hAnsi="Times New Roman"/>
          <w:sz w:val="24"/>
        </w:rPr>
        <w:t xml:space="preserve">de vorige versie van het Nationaal Actieplan voor bedrijfsleven en mensenrechten (NAP) uit 2014 en is uitgevoerd door het </w:t>
      </w:r>
      <w:r w:rsidRPr="00963ED0">
        <w:rPr>
          <w:rFonts w:ascii="Times New Roman" w:hAnsi="Times New Roman"/>
          <w:i/>
          <w:iCs/>
          <w:sz w:val="24"/>
        </w:rPr>
        <w:t xml:space="preserve">Utrecht Centre for Accountability and Liability Law </w:t>
      </w:r>
      <w:r w:rsidRPr="00963ED0">
        <w:rPr>
          <w:rFonts w:ascii="Times New Roman" w:hAnsi="Times New Roman"/>
          <w:sz w:val="24"/>
        </w:rPr>
        <w:t>van de Universiteit Utrecht. In het onderzoek zijn verschillende experts geraadpleegd over de impact van IMVO-regelgeving en mogelijkheden voor aansprakelijkstelling op het vestigingsklimaat in een land. Volgens de geïnterviewde experts (afkomstig uit het bedrijfsleven, de wetenschap en ngo’s) is de IMVO-regelgeving geen factor voor bedrijven bij hun besluit zich te vestigen in een bepaald land. Zoals aangegeven in paragraaf 2.2.5. is Nederland bovendien niet het eerste en enige land waar nationale wetgeving om IMVO te bevorderen voorbereid wordt of al van kracht is. Dit betekent dat het verleggen van bedrijfsactiviteiten steeds lastiger zal worden.</w:t>
      </w:r>
    </w:p>
    <w:p w14:paraId="46D893E5" w14:textId="77777777" w:rsidR="00C36588" w:rsidRPr="00963ED0" w:rsidRDefault="00C36588" w:rsidP="00963ED0">
      <w:pPr>
        <w:tabs>
          <w:tab w:val="left" w:pos="284"/>
          <w:tab w:val="left" w:pos="567"/>
          <w:tab w:val="left" w:pos="851"/>
        </w:tabs>
        <w:rPr>
          <w:rFonts w:ascii="Times New Roman" w:hAnsi="Times New Roman"/>
          <w:sz w:val="24"/>
        </w:rPr>
      </w:pPr>
    </w:p>
    <w:p w14:paraId="7DAE8D0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De initiatiefnemers hebben bij het ATR aangegeven dat een aanpassing is doorgevoerd door de wet van toepassing te maken op alle ondernemingen die op de Nederlandse markt actief zijn, ook buitenlandse ondernemingen, zoals beschreven in paragraaf 7.2.1.3. Het ATR heeft aangegeven dit te kunnen zien als een passende reactie op het advies.</w:t>
      </w:r>
    </w:p>
    <w:p w14:paraId="2C64773F" w14:textId="77777777" w:rsidR="00C36588" w:rsidRPr="00963ED0" w:rsidRDefault="00C36588" w:rsidP="00963ED0">
      <w:pPr>
        <w:tabs>
          <w:tab w:val="left" w:pos="284"/>
          <w:tab w:val="left" w:pos="567"/>
          <w:tab w:val="left" w:pos="851"/>
        </w:tabs>
        <w:rPr>
          <w:rFonts w:ascii="Times New Roman" w:hAnsi="Times New Roman"/>
          <w:sz w:val="24"/>
        </w:rPr>
      </w:pPr>
    </w:p>
    <w:p w14:paraId="253F668F"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betrachten van gepaste zorgvuldigheid heeft bovendien ook voordelen, zouden de initiatiefnemers willen benadrukken, zoals ook gesteld wordt in het onderzoek van Scheltema en van Dam:</w:t>
      </w:r>
    </w:p>
    <w:p w14:paraId="0C4E380C"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“Hier komt bij dat de Nederlandse overheid al geruime tijd van Nederlandse ondernemingen verwacht dat zij werken volgens de OESO-richtlijnen. Tot nu toe is niet gebleken dat bij ondernemingen die deze verwachting vervullen sprake is van een competitief nadeel. Zo dit al het geval zou zijn, staan hier voordelen tegenover die de nadelen kunnen compenseren. Hierbij valt te denken aan een beter risicomanagement, een sterkere markt- en kredietpositie en een grotere bijdrage aan waardecreatie.”</w:t>
      </w:r>
      <w:r w:rsidRPr="00963ED0">
        <w:rPr>
          <w:rFonts w:ascii="Times New Roman" w:hAnsi="Times New Roman"/>
          <w:sz w:val="24"/>
          <w:vertAlign w:val="superscript"/>
        </w:rPr>
        <w:footnoteReference w:id="134"/>
      </w:r>
    </w:p>
    <w:p w14:paraId="2FC8CB66" w14:textId="77777777" w:rsidR="00C36588" w:rsidRPr="00963ED0" w:rsidRDefault="00C36588" w:rsidP="00963ED0">
      <w:pPr>
        <w:tabs>
          <w:tab w:val="left" w:pos="284"/>
          <w:tab w:val="left" w:pos="567"/>
          <w:tab w:val="left" w:pos="851"/>
        </w:tabs>
        <w:rPr>
          <w:rFonts w:ascii="Times New Roman" w:hAnsi="Times New Roman"/>
          <w:sz w:val="24"/>
        </w:rPr>
      </w:pPr>
    </w:p>
    <w:p w14:paraId="452FD3E2"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7.2.2.3 MVO-platform</w:t>
      </w:r>
    </w:p>
    <w:p w14:paraId="56E0580C" w14:textId="77777777" w:rsidR="00C36588" w:rsidRPr="00963ED0" w:rsidRDefault="00C36588" w:rsidP="00963ED0">
      <w:pPr>
        <w:tabs>
          <w:tab w:val="left" w:pos="284"/>
          <w:tab w:val="left" w:pos="567"/>
          <w:tab w:val="left" w:pos="851"/>
        </w:tabs>
        <w:rPr>
          <w:rFonts w:ascii="Times New Roman" w:hAnsi="Times New Roman"/>
          <w:i/>
          <w:sz w:val="24"/>
        </w:rPr>
      </w:pPr>
    </w:p>
    <w:p w14:paraId="779EA11E"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Moeder-dochterondernemingen</w:t>
      </w:r>
    </w:p>
    <w:p w14:paraId="1B97F728"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Het MVO-Platform adviseerde om ook rekening te houden met de verhouding tussen moeder- en dochterondernemingen en deze te betrekken in de begripsomschrijving van ondernemingen. Dit advies is overgenomen. Zie hiervoor de toelichting bij artikel 1.1.</w:t>
      </w:r>
    </w:p>
    <w:p w14:paraId="2FF18BBB" w14:textId="77777777" w:rsidR="00C36588" w:rsidRPr="00963ED0" w:rsidRDefault="00C36588" w:rsidP="00963ED0">
      <w:pPr>
        <w:tabs>
          <w:tab w:val="left" w:pos="284"/>
          <w:tab w:val="left" w:pos="567"/>
          <w:tab w:val="left" w:pos="851"/>
        </w:tabs>
        <w:rPr>
          <w:rFonts w:ascii="Times New Roman" w:hAnsi="Times New Roman"/>
          <w:sz w:val="24"/>
        </w:rPr>
      </w:pPr>
    </w:p>
    <w:p w14:paraId="608A4260"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Hoogte van boetes</w:t>
      </w:r>
    </w:p>
    <w:p w14:paraId="1BBC4DA5" w14:textId="77777777" w:rsidR="006635FA"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Verder sprak het MVO-Platform de zorg uit dat de boetes zoals die voorzien worden in het wetsvoorstel niet hoog genoeg en daarmee niet afschrikwekkend genoeg zouden zijn. Het advies was om de boetes te verhogen. </w:t>
      </w:r>
    </w:p>
    <w:p w14:paraId="7FBC616F" w14:textId="77777777" w:rsidR="006635FA" w:rsidRPr="00963ED0" w:rsidRDefault="006635FA" w:rsidP="00963ED0">
      <w:pPr>
        <w:tabs>
          <w:tab w:val="left" w:pos="284"/>
          <w:tab w:val="left" w:pos="567"/>
          <w:tab w:val="left" w:pos="851"/>
        </w:tabs>
        <w:rPr>
          <w:rFonts w:ascii="Times New Roman" w:hAnsi="Times New Roman"/>
          <w:sz w:val="24"/>
        </w:rPr>
      </w:pPr>
    </w:p>
    <w:p w14:paraId="5A924399" w14:textId="711E2A3B" w:rsidR="005C3D65" w:rsidRPr="00963ED0" w:rsidRDefault="005C3D65"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In reactie op dit advies en omdat in de Europese conceptrichtlijn inzake passende zorgvuldigheid in het bedrijfsleven ook voorzien is in boetes als percentage van de omzet, hebben de initiatiefnemers besloten dit ook in </w:t>
      </w:r>
      <w:r w:rsidR="00C96257" w:rsidRPr="00963ED0">
        <w:rPr>
          <w:rFonts w:ascii="Times New Roman" w:hAnsi="Times New Roman"/>
          <w:sz w:val="24"/>
        </w:rPr>
        <w:t>dit wetsvoorstel</w:t>
      </w:r>
      <w:r w:rsidRPr="00963ED0">
        <w:rPr>
          <w:rFonts w:ascii="Times New Roman" w:hAnsi="Times New Roman"/>
          <w:sz w:val="24"/>
        </w:rPr>
        <w:t xml:space="preserve"> op te nemen. In Nederland kan een boete maximaal 10% van de omzet beslaan. Dit is opgenomen in</w:t>
      </w:r>
      <w:r w:rsidR="00C96257" w:rsidRPr="00963ED0">
        <w:rPr>
          <w:rFonts w:ascii="Times New Roman" w:hAnsi="Times New Roman"/>
          <w:sz w:val="24"/>
        </w:rPr>
        <w:t xml:space="preserve"> artikel 3.2.3 lid 3 van dit </w:t>
      </w:r>
      <w:r w:rsidRPr="00963ED0">
        <w:rPr>
          <w:rFonts w:ascii="Times New Roman" w:hAnsi="Times New Roman"/>
          <w:sz w:val="24"/>
        </w:rPr>
        <w:t>voorstel.</w:t>
      </w:r>
    </w:p>
    <w:p w14:paraId="53D2749F" w14:textId="77777777" w:rsidR="005C3D65" w:rsidRPr="00963ED0" w:rsidRDefault="005C3D65" w:rsidP="00963ED0">
      <w:pPr>
        <w:tabs>
          <w:tab w:val="left" w:pos="284"/>
          <w:tab w:val="left" w:pos="567"/>
          <w:tab w:val="left" w:pos="851"/>
        </w:tabs>
        <w:rPr>
          <w:rFonts w:ascii="Times New Roman" w:hAnsi="Times New Roman"/>
          <w:sz w:val="24"/>
        </w:rPr>
      </w:pPr>
    </w:p>
    <w:p w14:paraId="5C3E0CC4"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7.2.2.4 VNO-NCW</w:t>
      </w:r>
    </w:p>
    <w:p w14:paraId="537CAF0B" w14:textId="77777777" w:rsidR="00C36588" w:rsidRPr="00963ED0" w:rsidRDefault="00C36588" w:rsidP="00963ED0">
      <w:pPr>
        <w:tabs>
          <w:tab w:val="left" w:pos="284"/>
          <w:tab w:val="left" w:pos="567"/>
          <w:tab w:val="left" w:pos="851"/>
        </w:tabs>
        <w:rPr>
          <w:rFonts w:ascii="Times New Roman" w:hAnsi="Times New Roman"/>
          <w:sz w:val="24"/>
        </w:rPr>
      </w:pPr>
    </w:p>
    <w:p w14:paraId="71540BCA"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Resultaat-en inspanningsverplichtingen</w:t>
      </w:r>
    </w:p>
    <w:p w14:paraId="40553992"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VNO-NCW geeft aan in het wetsvoorstel de indeling in inspanningsverplichtingen en resultaatverplichtingen te missen. De initiatiefnemers verwijzen in antwoord hierop naar de artikelen 3.2 en 3.3. Bij het opstellen van de bestuurlijke handhavingsinstrumenten is rekening gehouden met het onderscheid tussen resultaat- en inspanningsverplichtingen in de artikelen 2.2 tot en met 2.8. De oplegging van een last onder dwangsom is mogelijk voor overtreding van inspanningsverplichtingen en de oplegging van de bestuurlijke boete is mogelijk voor de resultaatsverplichtingen uit het wetsvoorstel.</w:t>
      </w:r>
    </w:p>
    <w:p w14:paraId="208E732D" w14:textId="77777777" w:rsidR="00C36588" w:rsidRPr="00963ED0" w:rsidRDefault="00C36588" w:rsidP="00963ED0">
      <w:pPr>
        <w:tabs>
          <w:tab w:val="left" w:pos="284"/>
          <w:tab w:val="left" w:pos="567"/>
          <w:tab w:val="left" w:pos="851"/>
        </w:tabs>
        <w:rPr>
          <w:rFonts w:ascii="Times New Roman" w:hAnsi="Times New Roman"/>
          <w:sz w:val="24"/>
        </w:rPr>
      </w:pPr>
    </w:p>
    <w:p w14:paraId="13E556B9"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Strafrechtelijke handhaving</w:t>
      </w:r>
    </w:p>
    <w:p w14:paraId="603CB4B9"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VNO-NCW adviseert het aspect van strafrechtelijke handhaving niet in de wet op te nemen. Dit zou eerder leiden tot risicomijdend gedrag bij ondernemers in plaats van tot het bevorderen van gepaste zorgvuldigheid. Dit advies wordt niet overgenomen. Het strafrecht als spreekwoordelijke stok achter de deur moet er juist toe leiden dat de verplichtingen tot gepaste zorgvuldigheid serieus worden genomen. Alleen bestuursrechtelijke en privaatrechtelijke handhaving is volgens de initiatiefnemers niet genoeg. Zij verwijzen hiervoor ook naar de argumentatie in reactie op het advies van het MVO-Platform in paragraaf 7.2.2.3. hierboven.</w:t>
      </w:r>
    </w:p>
    <w:p w14:paraId="13EDFBEB" w14:textId="77777777" w:rsidR="00C36588" w:rsidRPr="00963ED0" w:rsidRDefault="00C36588" w:rsidP="00963ED0">
      <w:pPr>
        <w:tabs>
          <w:tab w:val="left" w:pos="284"/>
          <w:tab w:val="left" w:pos="567"/>
          <w:tab w:val="left" w:pos="851"/>
        </w:tabs>
        <w:rPr>
          <w:rFonts w:ascii="Times New Roman" w:hAnsi="Times New Roman"/>
          <w:sz w:val="24"/>
        </w:rPr>
      </w:pPr>
    </w:p>
    <w:p w14:paraId="2BE630A0" w14:textId="77777777" w:rsidR="00C36588" w:rsidRPr="00963ED0" w:rsidRDefault="00C36588" w:rsidP="00963ED0">
      <w:pPr>
        <w:tabs>
          <w:tab w:val="left" w:pos="284"/>
          <w:tab w:val="left" w:pos="567"/>
          <w:tab w:val="left" w:pos="851"/>
        </w:tabs>
        <w:rPr>
          <w:rFonts w:ascii="Times New Roman" w:hAnsi="Times New Roman"/>
          <w:i/>
          <w:sz w:val="24"/>
        </w:rPr>
      </w:pPr>
      <w:r w:rsidRPr="00963ED0">
        <w:rPr>
          <w:rFonts w:ascii="Times New Roman" w:hAnsi="Times New Roman"/>
          <w:i/>
          <w:sz w:val="24"/>
        </w:rPr>
        <w:t>IMVO-convenanten</w:t>
      </w:r>
    </w:p>
    <w:p w14:paraId="38E44431"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VNO-NCW adviseert de convenanten voort te zetten en ondernemingen die deelnemen aan een convenant verder vrij te stellen van de verplichtingen van gepaste zorgvuldigheid. De deelname aan een convenant zou dan gelden als het voldoen aan die verplichtingen. </w:t>
      </w:r>
    </w:p>
    <w:p w14:paraId="7A814B13" w14:textId="14153AA8" w:rsidR="00C21504"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br/>
        <w:t xml:space="preserve">Dit advies nemen de initiatiefnemers niet over. </w:t>
      </w:r>
      <w:r w:rsidR="00C21504" w:rsidRPr="00963ED0">
        <w:rPr>
          <w:rFonts w:ascii="Times New Roman" w:hAnsi="Times New Roman"/>
          <w:sz w:val="24"/>
        </w:rPr>
        <w:t>Hoewel wetgeving de bestaande convenanten inderdaad zou kunnen versterken, kunnen zij niet erkend worden als manier waarop aan wetgeving voldaan wordt. Daarvoor zijn de convenanten onderling te verschillend en bovendien te weinig onderschreven.</w:t>
      </w:r>
      <w:r w:rsidR="00E40863" w:rsidRPr="00963ED0">
        <w:rPr>
          <w:rStyle w:val="Voetnootmarkering"/>
          <w:rFonts w:ascii="Times New Roman" w:hAnsi="Times New Roman"/>
          <w:sz w:val="24"/>
        </w:rPr>
        <w:footnoteReference w:id="135"/>
      </w:r>
      <w:r w:rsidR="00C21504" w:rsidRPr="00963ED0">
        <w:rPr>
          <w:rFonts w:ascii="Times New Roman" w:hAnsi="Times New Roman"/>
          <w:sz w:val="24"/>
        </w:rPr>
        <w:t xml:space="preserve"> Daarnaast, d</w:t>
      </w:r>
      <w:r w:rsidRPr="00963ED0">
        <w:rPr>
          <w:rFonts w:ascii="Times New Roman" w:hAnsi="Times New Roman"/>
          <w:sz w:val="24"/>
        </w:rPr>
        <w:t xml:space="preserve">e IMVO-convenanten lopen af. Het kabinet zet in op sectorale samenwerking als onderdeel van de doordachte beleidsmix. </w:t>
      </w:r>
    </w:p>
    <w:p w14:paraId="7E01F473" w14:textId="77777777" w:rsidR="00C21504" w:rsidRPr="00963ED0" w:rsidRDefault="00C21504" w:rsidP="00963ED0">
      <w:pPr>
        <w:tabs>
          <w:tab w:val="left" w:pos="284"/>
          <w:tab w:val="left" w:pos="567"/>
          <w:tab w:val="left" w:pos="851"/>
        </w:tabs>
        <w:rPr>
          <w:rFonts w:ascii="Times New Roman" w:hAnsi="Times New Roman"/>
          <w:sz w:val="24"/>
        </w:rPr>
      </w:pPr>
    </w:p>
    <w:p w14:paraId="6493AD0E" w14:textId="71AFAD60" w:rsidR="00C21504" w:rsidRPr="00963ED0" w:rsidRDefault="00C21504" w:rsidP="00963ED0">
      <w:pPr>
        <w:tabs>
          <w:tab w:val="left" w:pos="284"/>
          <w:tab w:val="left" w:pos="567"/>
          <w:tab w:val="left" w:pos="851"/>
        </w:tabs>
        <w:rPr>
          <w:rFonts w:ascii="Times New Roman" w:hAnsi="Times New Roman"/>
          <w:sz w:val="24"/>
        </w:rPr>
      </w:pPr>
      <w:r w:rsidRPr="00963ED0">
        <w:rPr>
          <w:rFonts w:ascii="Times New Roman" w:hAnsi="Times New Roman"/>
          <w:sz w:val="24"/>
        </w:rPr>
        <w:t>De initiatiefnemers hebben wel meer ruimte gecreëerd in het wetsvoorstel voor ondernemingen om ook gezamenlijk aan de zes OESO stappen te kunnen voldoen in combinatie met een meldplicht aan de toezichthouder. Hiertoe is artikel 2.1.2 ingevoegd.</w:t>
      </w:r>
    </w:p>
    <w:p w14:paraId="08AC0736" w14:textId="77777777" w:rsidR="00C21504" w:rsidRPr="00963ED0" w:rsidRDefault="00C21504" w:rsidP="00963ED0">
      <w:pPr>
        <w:tabs>
          <w:tab w:val="left" w:pos="284"/>
          <w:tab w:val="left" w:pos="567"/>
          <w:tab w:val="left" w:pos="851"/>
        </w:tabs>
        <w:rPr>
          <w:rFonts w:ascii="Times New Roman" w:hAnsi="Times New Roman"/>
          <w:sz w:val="24"/>
        </w:rPr>
      </w:pPr>
    </w:p>
    <w:p w14:paraId="6A357808" w14:textId="7CA4F2BC" w:rsidR="00C36588" w:rsidRPr="00963ED0" w:rsidRDefault="00C21504" w:rsidP="00963ED0">
      <w:pPr>
        <w:tabs>
          <w:tab w:val="left" w:pos="284"/>
          <w:tab w:val="left" w:pos="567"/>
          <w:tab w:val="left" w:pos="851"/>
        </w:tabs>
        <w:rPr>
          <w:rFonts w:ascii="Times New Roman" w:hAnsi="Times New Roman"/>
          <w:sz w:val="24"/>
        </w:rPr>
      </w:pPr>
      <w:r w:rsidRPr="00963ED0">
        <w:rPr>
          <w:rFonts w:ascii="Times New Roman" w:hAnsi="Times New Roman"/>
          <w:sz w:val="24"/>
        </w:rPr>
        <w:t>Dit artikel stelt eisen aan deze samenwerking</w:t>
      </w:r>
      <w:r w:rsidR="00B651B7" w:rsidRPr="00963ED0">
        <w:rPr>
          <w:rFonts w:ascii="Times New Roman" w:hAnsi="Times New Roman"/>
          <w:sz w:val="24"/>
        </w:rPr>
        <w:t xml:space="preserve">. Uitvoering in gezamenlijkheid gebeurt alleen na voorafgaande melding aan de toezichthouder. Bovendien moet duidelijk gemaakt worden dat de gezamenlijke uitvoering gelijkwaardig is aan het beoogde resultaat van de betreffende regel. Voorkomen moet worden </w:t>
      </w:r>
      <w:r w:rsidR="00C36588" w:rsidRPr="00963ED0">
        <w:rPr>
          <w:rFonts w:ascii="Times New Roman" w:hAnsi="Times New Roman"/>
          <w:sz w:val="24"/>
        </w:rPr>
        <w:t xml:space="preserve">dat er op twee plekken toezicht moet worden gehouden: toezicht op de wet en toezicht op de naleving van de afspraken bij sectorale samenwerking. Anders zou immers het risico op </w:t>
      </w:r>
      <w:r w:rsidR="00C36588" w:rsidRPr="00963ED0">
        <w:rPr>
          <w:rFonts w:ascii="Times New Roman" w:hAnsi="Times New Roman"/>
          <w:i/>
          <w:iCs/>
          <w:sz w:val="24"/>
        </w:rPr>
        <w:t>green washing</w:t>
      </w:r>
      <w:r w:rsidR="00C36588" w:rsidRPr="00963ED0">
        <w:rPr>
          <w:rFonts w:ascii="Times New Roman" w:hAnsi="Times New Roman"/>
          <w:sz w:val="24"/>
        </w:rPr>
        <w:t xml:space="preserve"> kunnen ontstaan. </w:t>
      </w:r>
      <w:r w:rsidR="00985F5E" w:rsidRPr="00963ED0">
        <w:rPr>
          <w:rFonts w:ascii="Times New Roman" w:hAnsi="Times New Roman"/>
          <w:sz w:val="24"/>
        </w:rPr>
        <w:t>Ten slotte regelt dit artikel dat de individuele verantwoordelijkheid van een onderneming om te voldoen aan de verplichting tot gepaste zorgvuldigheid behouden blijft.</w:t>
      </w:r>
    </w:p>
    <w:p w14:paraId="5E737195" w14:textId="77777777" w:rsidR="00C21504" w:rsidRPr="00963ED0" w:rsidRDefault="00C21504" w:rsidP="00963ED0">
      <w:pPr>
        <w:tabs>
          <w:tab w:val="left" w:pos="284"/>
          <w:tab w:val="left" w:pos="567"/>
          <w:tab w:val="left" w:pos="851"/>
        </w:tabs>
        <w:rPr>
          <w:rFonts w:ascii="Times New Roman" w:hAnsi="Times New Roman"/>
          <w:sz w:val="24"/>
        </w:rPr>
      </w:pPr>
    </w:p>
    <w:p w14:paraId="204AB276"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Sectorale samenwerking en de huidige IMVO-convenanten kunnen bedrijven overigens wel helpen bij het voldoen aan de wet door het ontwikkelen van gereedschappen, het uitwisselen van geleerde lessen en </w:t>
      </w:r>
      <w:r w:rsidRPr="00963ED0">
        <w:rPr>
          <w:rFonts w:ascii="Times New Roman" w:hAnsi="Times New Roman"/>
          <w:i/>
          <w:iCs/>
          <w:sz w:val="24"/>
        </w:rPr>
        <w:t>good</w:t>
      </w:r>
      <w:r w:rsidRPr="00963ED0">
        <w:rPr>
          <w:rFonts w:ascii="Times New Roman" w:hAnsi="Times New Roman"/>
          <w:sz w:val="24"/>
        </w:rPr>
        <w:t xml:space="preserve"> </w:t>
      </w:r>
      <w:r w:rsidRPr="00963ED0">
        <w:rPr>
          <w:rFonts w:ascii="Times New Roman" w:hAnsi="Times New Roman"/>
          <w:i/>
          <w:iCs/>
          <w:sz w:val="24"/>
        </w:rPr>
        <w:t>practices</w:t>
      </w:r>
      <w:r w:rsidRPr="00963ED0">
        <w:rPr>
          <w:rFonts w:ascii="Times New Roman" w:hAnsi="Times New Roman"/>
          <w:sz w:val="24"/>
        </w:rPr>
        <w:t xml:space="preserve"> en gezamenlijke gepaste zorgvuldigheid.</w:t>
      </w:r>
    </w:p>
    <w:p w14:paraId="6CAD0D64" w14:textId="77777777" w:rsidR="00C36588" w:rsidRPr="00963ED0" w:rsidRDefault="00C36588" w:rsidP="00963ED0">
      <w:pPr>
        <w:tabs>
          <w:tab w:val="left" w:pos="284"/>
          <w:tab w:val="left" w:pos="567"/>
          <w:tab w:val="left" w:pos="851"/>
        </w:tabs>
        <w:rPr>
          <w:rFonts w:ascii="Times New Roman" w:hAnsi="Times New Roman"/>
          <w:sz w:val="24"/>
        </w:rPr>
      </w:pPr>
    </w:p>
    <w:p w14:paraId="45E79BD4"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lastRenderedPageBreak/>
        <w:t>7.2.2.5 B Corporation/B Lab en aangesloten bedrijven</w:t>
      </w:r>
    </w:p>
    <w:p w14:paraId="6152006F" w14:textId="77777777" w:rsidR="00C36588" w:rsidRPr="00963ED0" w:rsidRDefault="00C36588" w:rsidP="00963ED0">
      <w:pPr>
        <w:tabs>
          <w:tab w:val="left" w:pos="284"/>
          <w:tab w:val="left" w:pos="567"/>
          <w:tab w:val="left" w:pos="851"/>
        </w:tabs>
        <w:rPr>
          <w:rFonts w:ascii="Times New Roman" w:hAnsi="Times New Roman"/>
          <w:sz w:val="24"/>
        </w:rPr>
      </w:pPr>
    </w:p>
    <w:p w14:paraId="21E79C29"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Eisen aan beleidsdocument</w:t>
      </w:r>
    </w:p>
    <w:p w14:paraId="4D5E91B5" w14:textId="158FC7B1"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 xml:space="preserve">Vanuit B Corporation/B Lab kwam het advies expliciet te zijn over de criteria voor het beleidsdocument waar stap 1 van het gepaste zorgvuldigheidsproces om vraagt. Er dienen duidelijke richtlijnen voor de inhoud, de totstandkoming en publicatie van het beleidsdocument te zijn. </w:t>
      </w:r>
      <w:r w:rsidR="00730681" w:rsidRPr="00963ED0">
        <w:rPr>
          <w:rFonts w:ascii="Times New Roman" w:hAnsi="Times New Roman"/>
          <w:sz w:val="24"/>
        </w:rPr>
        <w:t xml:space="preserve">Dit advies is verwerkt, doordat de eisen die aan het beleidsdocument gesteld worden nu, naar aanleiding van het Advies van de Afdeling Advisering van de Raad van State, opgesomd worden in </w:t>
      </w:r>
      <w:r w:rsidRPr="00963ED0">
        <w:rPr>
          <w:rFonts w:ascii="Times New Roman" w:hAnsi="Times New Roman"/>
          <w:sz w:val="24"/>
        </w:rPr>
        <w:t>artikel 2.2</w:t>
      </w:r>
      <w:r w:rsidR="00730681" w:rsidRPr="00963ED0">
        <w:rPr>
          <w:rFonts w:ascii="Times New Roman" w:hAnsi="Times New Roman"/>
          <w:sz w:val="24"/>
        </w:rPr>
        <w:t>.1</w:t>
      </w:r>
      <w:r w:rsidRPr="00963ED0">
        <w:rPr>
          <w:rFonts w:ascii="Times New Roman" w:hAnsi="Times New Roman"/>
          <w:sz w:val="24"/>
        </w:rPr>
        <w:t xml:space="preserve"> </w:t>
      </w:r>
      <w:r w:rsidR="00730681" w:rsidRPr="00963ED0">
        <w:rPr>
          <w:rFonts w:ascii="Times New Roman" w:hAnsi="Times New Roman"/>
          <w:sz w:val="24"/>
        </w:rPr>
        <w:t>lid 3</w:t>
      </w:r>
      <w:r w:rsidRPr="00963ED0">
        <w:rPr>
          <w:rFonts w:ascii="Times New Roman" w:hAnsi="Times New Roman"/>
          <w:sz w:val="24"/>
        </w:rPr>
        <w:t xml:space="preserve">. </w:t>
      </w:r>
    </w:p>
    <w:p w14:paraId="4008AB2A" w14:textId="77777777" w:rsidR="00C36588" w:rsidRPr="00963ED0" w:rsidRDefault="00C36588" w:rsidP="00963ED0">
      <w:pPr>
        <w:tabs>
          <w:tab w:val="left" w:pos="284"/>
          <w:tab w:val="left" w:pos="567"/>
          <w:tab w:val="left" w:pos="851"/>
        </w:tabs>
        <w:rPr>
          <w:rFonts w:ascii="Times New Roman" w:hAnsi="Times New Roman"/>
          <w:sz w:val="24"/>
        </w:rPr>
      </w:pPr>
    </w:p>
    <w:p w14:paraId="279B3F01" w14:textId="77777777" w:rsidR="00C36588" w:rsidRPr="00963ED0" w:rsidRDefault="00C36588" w:rsidP="00963ED0">
      <w:pPr>
        <w:tabs>
          <w:tab w:val="left" w:pos="284"/>
          <w:tab w:val="left" w:pos="567"/>
          <w:tab w:val="left" w:pos="851"/>
        </w:tabs>
        <w:rPr>
          <w:rFonts w:ascii="Times New Roman" w:hAnsi="Times New Roman"/>
          <w:i/>
          <w:iCs/>
          <w:sz w:val="24"/>
        </w:rPr>
      </w:pPr>
      <w:r w:rsidRPr="00963ED0">
        <w:rPr>
          <w:rFonts w:ascii="Times New Roman" w:hAnsi="Times New Roman"/>
          <w:i/>
          <w:iCs/>
          <w:sz w:val="24"/>
        </w:rPr>
        <w:t xml:space="preserve">Openbaarmaking besluiten van de toezichthouder </w:t>
      </w:r>
    </w:p>
    <w:p w14:paraId="09CCCD8D" w14:textId="77777777" w:rsidR="00C36588" w:rsidRPr="00963ED0"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B Corporation advocatenkantoor Bruggink &amp; Van der Velden suggereert de mogelijkheden tot anonieme openbaarmaking te beperken. Bruggink &amp; Van der Velden vreest dat er veel gebruik gemaakt zal worden van de mogelijkheid die artikel 3.4 lid 4 biedt. Openbaarmaking van de besluiten van de toezichthouder zal voor grote bedrijven een afschrikwekkender werking hebben dan de hoogte van de boetes, verwacht het advocatenkantoor. Openbaarmaking zou duidelijker het uitgangspunt dienen te zijn.</w:t>
      </w:r>
    </w:p>
    <w:p w14:paraId="10F658F1" w14:textId="77777777" w:rsidR="00C36588" w:rsidRPr="00963ED0" w:rsidRDefault="00C36588" w:rsidP="00963ED0">
      <w:pPr>
        <w:tabs>
          <w:tab w:val="left" w:pos="284"/>
          <w:tab w:val="left" w:pos="567"/>
          <w:tab w:val="left" w:pos="851"/>
        </w:tabs>
        <w:rPr>
          <w:rFonts w:ascii="Times New Roman" w:hAnsi="Times New Roman"/>
          <w:sz w:val="24"/>
        </w:rPr>
      </w:pPr>
    </w:p>
    <w:p w14:paraId="55BECA4D" w14:textId="524A6746" w:rsidR="00C36588" w:rsidRDefault="00C36588" w:rsidP="00963ED0">
      <w:pPr>
        <w:tabs>
          <w:tab w:val="left" w:pos="284"/>
          <w:tab w:val="left" w:pos="567"/>
          <w:tab w:val="left" w:pos="851"/>
        </w:tabs>
        <w:rPr>
          <w:rFonts w:ascii="Times New Roman" w:hAnsi="Times New Roman"/>
          <w:sz w:val="24"/>
        </w:rPr>
      </w:pPr>
      <w:r w:rsidRPr="00963ED0">
        <w:rPr>
          <w:rFonts w:ascii="Times New Roman" w:hAnsi="Times New Roman"/>
          <w:sz w:val="24"/>
        </w:rPr>
        <w:t>Dit wetsvoorstel sluit voor de openbaarmaking van besluiten aan bij artikel 4 van de Uitvoeringswet Verordening conflictmineralen. Omdat het bij de toepassing van een boete of last onder dwangsom om grote bedrijven gaat, zal er niet snel sprake van aantasting van de persoonsgegevens en zullen besluiten in de meeste gevallen openbaar gemaakt kunnen worden.</w:t>
      </w:r>
    </w:p>
    <w:p w14:paraId="0B68D262" w14:textId="4F5BA6EF" w:rsidR="009A05B9" w:rsidRDefault="009A05B9" w:rsidP="00963ED0">
      <w:pPr>
        <w:tabs>
          <w:tab w:val="left" w:pos="284"/>
          <w:tab w:val="left" w:pos="567"/>
          <w:tab w:val="left" w:pos="851"/>
        </w:tabs>
        <w:rPr>
          <w:rFonts w:ascii="Times New Roman" w:hAnsi="Times New Roman"/>
          <w:sz w:val="24"/>
        </w:rPr>
      </w:pPr>
    </w:p>
    <w:p w14:paraId="1E849E6F" w14:textId="77777777" w:rsidR="009A05B9" w:rsidRPr="009A05B9" w:rsidRDefault="009A05B9" w:rsidP="009A05B9">
      <w:pPr>
        <w:rPr>
          <w:rFonts w:ascii="Times New Roman" w:hAnsi="Times New Roman"/>
          <w:b/>
          <w:bCs/>
          <w:sz w:val="24"/>
        </w:rPr>
      </w:pPr>
      <w:r w:rsidRPr="009A05B9">
        <w:rPr>
          <w:rFonts w:ascii="Times New Roman" w:hAnsi="Times New Roman"/>
          <w:b/>
          <w:bCs/>
          <w:sz w:val="24"/>
        </w:rPr>
        <w:t>7.3 Advies van de Afdeling advisering van de Raad van State</w:t>
      </w:r>
    </w:p>
    <w:p w14:paraId="60BECDA2" w14:textId="77777777" w:rsidR="009A05B9" w:rsidRPr="009A05B9" w:rsidRDefault="009A05B9" w:rsidP="009A05B9">
      <w:pPr>
        <w:rPr>
          <w:rFonts w:ascii="Times New Roman" w:hAnsi="Times New Roman"/>
          <w:sz w:val="24"/>
        </w:rPr>
      </w:pPr>
    </w:p>
    <w:p w14:paraId="12E39A5E" w14:textId="77777777" w:rsidR="009A05B9" w:rsidRPr="009A05B9" w:rsidRDefault="009A05B9" w:rsidP="009A05B9">
      <w:pPr>
        <w:rPr>
          <w:rFonts w:ascii="Times New Roman" w:hAnsi="Times New Roman"/>
          <w:sz w:val="24"/>
        </w:rPr>
      </w:pPr>
      <w:r w:rsidRPr="009A05B9">
        <w:rPr>
          <w:rFonts w:ascii="Times New Roman" w:hAnsi="Times New Roman"/>
          <w:sz w:val="24"/>
        </w:rPr>
        <w:t xml:space="preserve">Op 11 maart 2021 is het wetsvoorstel ter overweging door de Voorzitter van de Tweede Kamer aanhangig gemaakt bij de Afdeling advisering van de Raad van State. Op 8 juli 2021 heeft de Afdeling advisering haar advies uitgebracht aan de initiatiefnemers (nr. W02.21.0072). De Afdeling adviseerde het wetsvoorstel niet in behandeling te nemen, tenzij het zou zijn aangepast. De initiatiefnemers hebben het wetsvoorstel aangepast en nagenoeg alle aanbevelingen van de Afdeling overgenomen. Voor een uitgebreide beantwoording van de aanbevelingen verwijzen de initiatiefnemers naar hun reactie </w:t>
      </w:r>
      <w:r w:rsidRPr="00422514">
        <w:rPr>
          <w:rFonts w:ascii="Times New Roman" w:hAnsi="Times New Roman"/>
          <w:sz w:val="24"/>
        </w:rPr>
        <w:t>van 2 november</w:t>
      </w:r>
      <w:r w:rsidRPr="009A05B9">
        <w:rPr>
          <w:rFonts w:ascii="Times New Roman" w:hAnsi="Times New Roman"/>
          <w:sz w:val="24"/>
        </w:rPr>
        <w:t xml:space="preserve"> 2022. In tabel 7.3 wordt op overzichtelijke wijze aangegeven hoe de aanbevelingen in de onderdelen 3 en 4 van het advies van de Afdeling advisering zijn verwerkt in het wetsvoorstel of de memorie van toelichting.</w:t>
      </w:r>
    </w:p>
    <w:p w14:paraId="40A5CBCF" w14:textId="77777777" w:rsidR="009A05B9" w:rsidRPr="009A05B9" w:rsidRDefault="009A05B9" w:rsidP="009A05B9">
      <w:pPr>
        <w:rPr>
          <w:rFonts w:ascii="Times New Roman" w:hAnsi="Times New Roman"/>
          <w:sz w:val="24"/>
        </w:rPr>
      </w:pPr>
    </w:p>
    <w:p w14:paraId="33889EDD" w14:textId="77777777" w:rsidR="009A05B9" w:rsidRPr="009A05B9" w:rsidRDefault="009A05B9" w:rsidP="009A05B9">
      <w:pPr>
        <w:rPr>
          <w:rFonts w:ascii="Times New Roman" w:hAnsi="Times New Roman"/>
          <w:b/>
          <w:bCs/>
          <w:sz w:val="24"/>
        </w:rPr>
      </w:pPr>
      <w:r w:rsidRPr="009A05B9">
        <w:rPr>
          <w:rFonts w:ascii="Times New Roman" w:hAnsi="Times New Roman"/>
          <w:b/>
          <w:bCs/>
          <w:sz w:val="24"/>
        </w:rPr>
        <w:t xml:space="preserve">Tabel 7.3 </w:t>
      </w:r>
    </w:p>
    <w:p w14:paraId="1B4355E2" w14:textId="77777777" w:rsidR="009A05B9" w:rsidRPr="009A05B9" w:rsidRDefault="009A05B9" w:rsidP="009A05B9">
      <w:pPr>
        <w:rPr>
          <w:rFonts w:ascii="Times New Roman" w:hAnsi="Times New Roman"/>
          <w:b/>
          <w:bCs/>
          <w:sz w:val="24"/>
        </w:rPr>
      </w:pPr>
      <w:r w:rsidRPr="009A05B9">
        <w:rPr>
          <w:rFonts w:ascii="Times New Roman" w:hAnsi="Times New Roman"/>
          <w:b/>
          <w:bCs/>
          <w:sz w:val="24"/>
        </w:rPr>
        <w:t xml:space="preserve">Verwerking van het advies van de Afdeling advisering van de Raad van State </w:t>
      </w:r>
    </w:p>
    <w:p w14:paraId="01429187" w14:textId="77777777" w:rsidR="009A05B9" w:rsidRPr="009A05B9" w:rsidRDefault="009A05B9" w:rsidP="009A05B9">
      <w:pPr>
        <w:rPr>
          <w:rFonts w:ascii="Times New Roman" w:hAnsi="Times New Roman"/>
          <w:b/>
          <w:bCs/>
          <w:sz w:val="24"/>
        </w:rPr>
      </w:pPr>
    </w:p>
    <w:tbl>
      <w:tblPr>
        <w:tblW w:w="0" w:type="auto"/>
        <w:tblCellMar>
          <w:left w:w="0" w:type="dxa"/>
          <w:right w:w="0" w:type="dxa"/>
        </w:tblCellMar>
        <w:tblLook w:val="04A0" w:firstRow="1" w:lastRow="0" w:firstColumn="1" w:lastColumn="0" w:noHBand="0" w:noVBand="1"/>
      </w:tblPr>
      <w:tblGrid>
        <w:gridCol w:w="3031"/>
        <w:gridCol w:w="2984"/>
        <w:gridCol w:w="3001"/>
      </w:tblGrid>
      <w:tr w:rsidR="009A05B9" w:rsidRPr="009A05B9" w14:paraId="13638502" w14:textId="77777777" w:rsidTr="009A05B9">
        <w:tc>
          <w:tcPr>
            <w:tcW w:w="3031"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14:paraId="71D59406" w14:textId="77777777" w:rsidR="009A05B9" w:rsidRPr="009A05B9" w:rsidRDefault="009A05B9">
            <w:pPr>
              <w:rPr>
                <w:rFonts w:ascii="Times New Roman" w:hAnsi="Times New Roman"/>
                <w:sz w:val="24"/>
                <w:lang w:val="en-US" w:eastAsia="en-US"/>
              </w:rPr>
            </w:pPr>
            <w:r w:rsidRPr="009A05B9">
              <w:rPr>
                <w:rFonts w:ascii="Times New Roman" w:hAnsi="Times New Roman"/>
                <w:sz w:val="24"/>
                <w:lang w:val="en-US" w:eastAsia="en-US"/>
              </w:rPr>
              <w:t>Onderwerp</w:t>
            </w:r>
          </w:p>
        </w:tc>
        <w:tc>
          <w:tcPr>
            <w:tcW w:w="2984"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14:paraId="299C9BEC"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Reactie initiatiefnemers</w:t>
            </w:r>
          </w:p>
        </w:tc>
        <w:tc>
          <w:tcPr>
            <w:tcW w:w="3001"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14:paraId="781687C5"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Wijziging in wetsvoorstel</w:t>
            </w:r>
          </w:p>
        </w:tc>
      </w:tr>
      <w:tr w:rsidR="009A05B9" w:rsidRPr="009A05B9" w14:paraId="6CF70DBE"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6BF25BB1"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3. Gepaste zorgvuldigheidsverplichting</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BB47775"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65579B8B" w14:textId="77777777" w:rsidR="009A05B9" w:rsidRPr="009A05B9" w:rsidRDefault="009A05B9">
            <w:pPr>
              <w:rPr>
                <w:rFonts w:ascii="Times New Roman" w:hAnsi="Times New Roman"/>
                <w:sz w:val="24"/>
                <w:lang w:val="en-US" w:eastAsia="en-US"/>
              </w:rPr>
            </w:pPr>
          </w:p>
        </w:tc>
      </w:tr>
      <w:tr w:rsidR="009A05B9" w:rsidRPr="009A05B9" w14:paraId="7585639B"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CD72197" w14:textId="77777777" w:rsidR="009A05B9" w:rsidRPr="009A05B9" w:rsidRDefault="009A05B9">
            <w:pPr>
              <w:rPr>
                <w:rFonts w:ascii="Times New Roman" w:hAnsi="Times New Roman"/>
                <w:b/>
                <w:bCs/>
                <w:sz w:val="24"/>
                <w:lang w:val="en-US"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44308987"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1518DA8F" w14:textId="77777777" w:rsidR="009A05B9" w:rsidRPr="009A05B9" w:rsidRDefault="009A05B9">
            <w:pPr>
              <w:rPr>
                <w:rFonts w:ascii="Times New Roman" w:hAnsi="Times New Roman"/>
                <w:sz w:val="24"/>
                <w:lang w:val="en-US" w:eastAsia="en-US"/>
              </w:rPr>
            </w:pPr>
          </w:p>
        </w:tc>
      </w:tr>
      <w:tr w:rsidR="009A05B9" w:rsidRPr="009A05B9" w14:paraId="0720D153"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194B3256"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a. Normstelling</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74D6DEFC"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72357044"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 xml:space="preserve">De uitwerking van de verplichtingen voor gepaste zorgvuldigheid zijn niet meer gedelegeerd naar een ministeriële regeling, maar </w:t>
            </w:r>
            <w:r w:rsidRPr="009A05B9">
              <w:rPr>
                <w:rFonts w:ascii="Times New Roman" w:hAnsi="Times New Roman"/>
                <w:color w:val="000000"/>
                <w:sz w:val="24"/>
                <w:lang w:eastAsia="en-US"/>
              </w:rPr>
              <w:lastRenderedPageBreak/>
              <w:t>zijn veel uitgebreider opgenomen in hoofdstuk 2 van het wetsvoorstel. Uitbreiding van de normstelling is voldoende in het licht van recente jurisprudentie van de Afdeling bestuursrechtspraak van de Raad van State.</w:t>
            </w:r>
          </w:p>
        </w:tc>
      </w:tr>
      <w:tr w:rsidR="009A05B9" w:rsidRPr="009A05B9" w14:paraId="1E4697A2"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110B10EE"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709541A4"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29041FD9" w14:textId="77777777" w:rsidR="009A05B9" w:rsidRPr="009A05B9" w:rsidRDefault="009A05B9">
            <w:pPr>
              <w:rPr>
                <w:rFonts w:ascii="Times New Roman" w:hAnsi="Times New Roman"/>
                <w:sz w:val="24"/>
                <w:lang w:eastAsia="en-US"/>
              </w:rPr>
            </w:pPr>
          </w:p>
        </w:tc>
      </w:tr>
      <w:tr w:rsidR="009A05B9" w:rsidRPr="009A05B9" w14:paraId="7659C4AC"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1533E67D"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b. Uitvoerbaarheid</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31E0B93"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32AEC8CA"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Gezamenlijke uitvoering van de verplichtingen is mogelijk gemaakt in artikel 2.1.2.</w:t>
            </w:r>
          </w:p>
        </w:tc>
      </w:tr>
      <w:tr w:rsidR="009A05B9" w:rsidRPr="009A05B9" w14:paraId="3BD8C0B3"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6CDB02C7"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290675B8"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77DEDD32" w14:textId="77777777" w:rsidR="009A05B9" w:rsidRPr="009A05B9" w:rsidRDefault="009A05B9">
            <w:pPr>
              <w:rPr>
                <w:rFonts w:ascii="Times New Roman" w:hAnsi="Times New Roman"/>
                <w:sz w:val="24"/>
                <w:lang w:eastAsia="en-US"/>
              </w:rPr>
            </w:pPr>
          </w:p>
        </w:tc>
      </w:tr>
      <w:tr w:rsidR="009A05B9" w:rsidRPr="009A05B9" w14:paraId="57F3A501"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05655E7C"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c. Handhaafbaarheid</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1CE66B27"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4EA9822C"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De normstelling is in hoofdstuk 2 fors uitgebreid, waardoor dit niet wordt overgelaten aan de toezichthouder, maar wordt gedaan door de wetgever. Ook is een nieuw artikel voor de civielrechtelijke rechtsvordering toegevoegd.</w:t>
            </w:r>
          </w:p>
        </w:tc>
      </w:tr>
      <w:tr w:rsidR="009A05B9" w:rsidRPr="009A05B9" w14:paraId="4918EC61"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390DFB18"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6866987D"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42F4EC45" w14:textId="77777777" w:rsidR="009A05B9" w:rsidRPr="009A05B9" w:rsidRDefault="009A05B9">
            <w:pPr>
              <w:rPr>
                <w:rFonts w:ascii="Times New Roman" w:hAnsi="Times New Roman"/>
                <w:sz w:val="24"/>
                <w:lang w:eastAsia="en-US"/>
              </w:rPr>
            </w:pPr>
          </w:p>
        </w:tc>
      </w:tr>
      <w:tr w:rsidR="009A05B9" w:rsidRPr="009A05B9" w14:paraId="77992C85"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5C3132DB"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d. Strafrechtelijke handhaving: lex certa</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678F1CB"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48E0EAB6"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Artikel met strafbaarstelling is ingeperkt. In lijn met de strafbaarstelling ter uitvoering van de Richtlijn jaarrekening is alleen het niet voldoen aan de rapportageverplichtingen in artikel 2.6.1 strafbaar gesteld in artikel 3.2.5 (nieuw).</w:t>
            </w:r>
          </w:p>
        </w:tc>
      </w:tr>
      <w:tr w:rsidR="009A05B9" w:rsidRPr="009A05B9" w14:paraId="26FFA3A3"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4A4DD371"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26B569E6"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18AC59D9" w14:textId="77777777" w:rsidR="009A05B9" w:rsidRPr="009A05B9" w:rsidRDefault="009A05B9">
            <w:pPr>
              <w:rPr>
                <w:rFonts w:ascii="Times New Roman" w:hAnsi="Times New Roman"/>
                <w:sz w:val="24"/>
                <w:lang w:eastAsia="en-US"/>
              </w:rPr>
            </w:pPr>
          </w:p>
        </w:tc>
      </w:tr>
      <w:tr w:rsidR="009A05B9" w:rsidRPr="009A05B9" w14:paraId="396C294E"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38357AD5"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e. Conclusie</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76B61651"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42831291" w14:textId="77777777" w:rsidR="009A05B9" w:rsidRPr="009A05B9" w:rsidRDefault="009A05B9">
            <w:pPr>
              <w:rPr>
                <w:rFonts w:ascii="Times New Roman" w:hAnsi="Times New Roman"/>
                <w:sz w:val="24"/>
                <w:lang w:val="en-US" w:eastAsia="en-US"/>
              </w:rPr>
            </w:pPr>
          </w:p>
        </w:tc>
      </w:tr>
      <w:tr w:rsidR="009A05B9" w:rsidRPr="009A05B9" w14:paraId="2ED9799A"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05796D02" w14:textId="77777777" w:rsidR="009A05B9" w:rsidRPr="009A05B9" w:rsidRDefault="009A05B9">
            <w:pPr>
              <w:rPr>
                <w:rFonts w:ascii="Times New Roman" w:hAnsi="Times New Roman"/>
                <w:b/>
                <w:bCs/>
                <w:sz w:val="24"/>
                <w:lang w:val="en-US"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1E5786C6"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1EDA1161" w14:textId="77777777" w:rsidR="009A05B9" w:rsidRPr="009A05B9" w:rsidRDefault="009A05B9">
            <w:pPr>
              <w:rPr>
                <w:rFonts w:ascii="Times New Roman" w:hAnsi="Times New Roman"/>
                <w:sz w:val="24"/>
                <w:lang w:val="en-US" w:eastAsia="en-US"/>
              </w:rPr>
            </w:pPr>
          </w:p>
        </w:tc>
      </w:tr>
      <w:tr w:rsidR="009A05B9" w:rsidRPr="009A05B9" w14:paraId="10EE9855"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681AC7BC"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f. Gerichte benaderingswijze</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66D5960"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Gedeeltelijk 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C0AAF2A"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 xml:space="preserve">Positie van de sectoren is versterkt door gezamenlijke uitvoering mogelijk te maken in artikel 2.1.2. Verplichtingen zijn niet beperkt tot de rapportageverplichting, omdat de conceptrichtlijn dat ook niet doet. De rapportageverplichting is </w:t>
            </w:r>
            <w:r w:rsidRPr="009A05B9">
              <w:rPr>
                <w:rFonts w:ascii="Times New Roman" w:hAnsi="Times New Roman"/>
                <w:color w:val="000000"/>
                <w:sz w:val="24"/>
                <w:lang w:eastAsia="en-US"/>
              </w:rPr>
              <w:lastRenderedPageBreak/>
              <w:t xml:space="preserve">wel uitgebreid in artikel 2.6.1 en niet publiceren is strafbaar gesteld in artikel 3.2.5 (nieuw). </w:t>
            </w:r>
          </w:p>
        </w:tc>
      </w:tr>
      <w:tr w:rsidR="009A05B9" w:rsidRPr="009A05B9" w14:paraId="6C85F5A7"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2C569F97"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12352BDD"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1CE0861E" w14:textId="77777777" w:rsidR="009A05B9" w:rsidRPr="009A05B9" w:rsidRDefault="009A05B9">
            <w:pPr>
              <w:rPr>
                <w:rFonts w:ascii="Times New Roman" w:hAnsi="Times New Roman"/>
                <w:sz w:val="24"/>
                <w:lang w:eastAsia="en-US"/>
              </w:rPr>
            </w:pPr>
          </w:p>
        </w:tc>
      </w:tr>
      <w:tr w:rsidR="009A05B9" w:rsidRPr="009A05B9" w14:paraId="09E2DDCD"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6A2DEFD1"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4. Overige opmerkingen</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7F561158"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14:paraId="23E456CE" w14:textId="77777777" w:rsidR="009A05B9" w:rsidRPr="009A05B9" w:rsidRDefault="009A05B9">
            <w:pPr>
              <w:rPr>
                <w:rFonts w:ascii="Times New Roman" w:hAnsi="Times New Roman"/>
                <w:sz w:val="24"/>
                <w:lang w:val="en-US" w:eastAsia="en-US"/>
              </w:rPr>
            </w:pPr>
          </w:p>
        </w:tc>
      </w:tr>
      <w:tr w:rsidR="009A05B9" w:rsidRPr="009A05B9" w14:paraId="4F67FE6E"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5F63C774" w14:textId="77777777" w:rsidR="009A05B9" w:rsidRPr="009A05B9" w:rsidRDefault="009A05B9">
            <w:pPr>
              <w:rPr>
                <w:rFonts w:ascii="Times New Roman" w:hAnsi="Times New Roman"/>
                <w:b/>
                <w:bCs/>
                <w:sz w:val="24"/>
                <w:lang w:val="en-US"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11E7A002"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7DF231A8" w14:textId="77777777" w:rsidR="009A05B9" w:rsidRPr="009A05B9" w:rsidRDefault="009A05B9">
            <w:pPr>
              <w:rPr>
                <w:rFonts w:ascii="Times New Roman" w:hAnsi="Times New Roman"/>
                <w:sz w:val="24"/>
                <w:lang w:val="en-US" w:eastAsia="en-US"/>
              </w:rPr>
            </w:pPr>
          </w:p>
        </w:tc>
      </w:tr>
      <w:tr w:rsidR="009A05B9" w:rsidRPr="009A05B9" w14:paraId="45E12AA0"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63989A4D"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a. Algemene zorgplicht</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70645BBA"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551FF404"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Tekst artikel is aangevuld en verduidelijkt in de artikelsgewijze toelichting bij artikel 1.2.</w:t>
            </w:r>
          </w:p>
        </w:tc>
      </w:tr>
      <w:tr w:rsidR="009A05B9" w:rsidRPr="009A05B9" w14:paraId="02708D22"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6A2D088D"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5CADED8D"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177F1C62" w14:textId="77777777" w:rsidR="009A05B9" w:rsidRPr="009A05B9" w:rsidRDefault="009A05B9">
            <w:pPr>
              <w:rPr>
                <w:rFonts w:ascii="Times New Roman" w:hAnsi="Times New Roman"/>
                <w:sz w:val="24"/>
                <w:lang w:eastAsia="en-US"/>
              </w:rPr>
            </w:pPr>
          </w:p>
        </w:tc>
      </w:tr>
      <w:tr w:rsidR="009A05B9" w:rsidRPr="009A05B9" w14:paraId="0B66C2BC"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32E3074D"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b. Buitenlandse ondernemingen</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4A9BE66C"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59E398B8"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Begripsbepaling toegevoegd aan artikel 1.1.</w:t>
            </w:r>
          </w:p>
        </w:tc>
      </w:tr>
      <w:tr w:rsidR="009A05B9" w:rsidRPr="009A05B9" w14:paraId="72B493E7"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00494B64" w14:textId="77777777" w:rsidR="009A05B9" w:rsidRPr="009A05B9" w:rsidRDefault="009A05B9">
            <w:pPr>
              <w:rPr>
                <w:rFonts w:ascii="Times New Roman" w:hAnsi="Times New Roman"/>
                <w:b/>
                <w:bCs/>
                <w:sz w:val="24"/>
                <w:lang w:val="en-US"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16DDEB6F"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5A9DCC54" w14:textId="77777777" w:rsidR="009A05B9" w:rsidRPr="009A05B9" w:rsidRDefault="009A05B9">
            <w:pPr>
              <w:rPr>
                <w:rFonts w:ascii="Times New Roman" w:hAnsi="Times New Roman"/>
                <w:sz w:val="24"/>
                <w:lang w:val="en-US" w:eastAsia="en-US"/>
              </w:rPr>
            </w:pPr>
          </w:p>
        </w:tc>
      </w:tr>
      <w:tr w:rsidR="009A05B9" w:rsidRPr="009A05B9" w14:paraId="27B35878"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149AEBB9"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c. Positie van betrokkenen</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1651D3C7"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5C363C47"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Positie van de betrokkenen is versterkt bij alle te nemen stappen, meer concreet in de artikelen 2.2.1, 2.2.2, 2.3.1, 2.4.2, 2.4.3, 2.5.1 en 2.7.2. Ook de publicatieplicht in de lokale taal in de artikelen 2.2.1, 2.4.3, 2.6.1 en 2.7.1 draagt daaraan bij.</w:t>
            </w:r>
          </w:p>
        </w:tc>
      </w:tr>
      <w:tr w:rsidR="009A05B9" w:rsidRPr="009A05B9" w14:paraId="01FA2D05"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2655C3EB"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4349DD6C"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03C043EA" w14:textId="77777777" w:rsidR="009A05B9" w:rsidRPr="009A05B9" w:rsidRDefault="009A05B9">
            <w:pPr>
              <w:rPr>
                <w:rFonts w:ascii="Times New Roman" w:hAnsi="Times New Roman"/>
                <w:sz w:val="24"/>
                <w:lang w:eastAsia="en-US"/>
              </w:rPr>
            </w:pPr>
          </w:p>
        </w:tc>
      </w:tr>
      <w:tr w:rsidR="009A05B9" w:rsidRPr="009A05B9" w14:paraId="3E8AF793"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759DD774"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d. Toezichthouder</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435F77A7"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407E0B79"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Aanwijzing van toezichthouder Autoriteit Consument en Markt gebeurt in artikel 3.1 in combinatie met artikel 1.1.</w:t>
            </w:r>
          </w:p>
        </w:tc>
      </w:tr>
      <w:tr w:rsidR="009A05B9" w:rsidRPr="009A05B9" w14:paraId="5D34B61E"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74489B57"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207C49C0"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5B260904" w14:textId="77777777" w:rsidR="009A05B9" w:rsidRPr="009A05B9" w:rsidRDefault="009A05B9">
            <w:pPr>
              <w:rPr>
                <w:rFonts w:ascii="Times New Roman" w:hAnsi="Times New Roman"/>
                <w:sz w:val="24"/>
                <w:lang w:eastAsia="en-US"/>
              </w:rPr>
            </w:pPr>
          </w:p>
        </w:tc>
      </w:tr>
      <w:tr w:rsidR="009A05B9" w:rsidRPr="009A05B9" w14:paraId="652C8B3A"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4A3B8AAB"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e. Hardheidsclausule</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9439FEE"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25B572F"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Hardheidsclausule in artikel 3.5 (oud) is geschrapt.</w:t>
            </w:r>
          </w:p>
        </w:tc>
      </w:tr>
      <w:tr w:rsidR="009A05B9" w:rsidRPr="009A05B9" w14:paraId="6C3EEB74"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78E61226"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2D533318"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6BDBD9C9" w14:textId="77777777" w:rsidR="009A05B9" w:rsidRPr="009A05B9" w:rsidRDefault="009A05B9">
            <w:pPr>
              <w:rPr>
                <w:rFonts w:ascii="Times New Roman" w:hAnsi="Times New Roman"/>
                <w:sz w:val="24"/>
                <w:lang w:eastAsia="en-US"/>
              </w:rPr>
            </w:pPr>
          </w:p>
        </w:tc>
      </w:tr>
      <w:tr w:rsidR="009A05B9" w:rsidRPr="009A05B9" w14:paraId="3CF93C5B"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44DBAFA9"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f. BES-eilanden</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3AEEBD3D"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73DE94A4" w14:textId="77777777" w:rsidR="009A05B9" w:rsidRPr="009A05B9" w:rsidRDefault="009A05B9">
            <w:pPr>
              <w:rPr>
                <w:rFonts w:ascii="Times New Roman" w:hAnsi="Times New Roman"/>
                <w:sz w:val="24"/>
                <w:lang w:eastAsia="en-US"/>
              </w:rPr>
            </w:pPr>
            <w:r w:rsidRPr="009A05B9">
              <w:rPr>
                <w:rFonts w:ascii="Times New Roman" w:hAnsi="Times New Roman"/>
                <w:color w:val="000000"/>
                <w:sz w:val="24"/>
                <w:lang w:eastAsia="en-US"/>
              </w:rPr>
              <w:t>Wetsvoorstel is ook aan de besturen van de BES-eilanden toegezonden voor advies.  Het artikelonderdeel is in afwachting van overleg met hen vooralsnog geschrapt.</w:t>
            </w:r>
          </w:p>
        </w:tc>
      </w:tr>
      <w:tr w:rsidR="009A05B9" w:rsidRPr="009A05B9" w14:paraId="608ED821"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408D54BD" w14:textId="77777777" w:rsidR="009A05B9" w:rsidRPr="009A05B9" w:rsidRDefault="009A05B9">
            <w:pPr>
              <w:rPr>
                <w:rFonts w:ascii="Times New Roman" w:hAnsi="Times New Roman"/>
                <w:b/>
                <w:bCs/>
                <w:sz w:val="24"/>
                <w:lang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08F89CCC" w14:textId="77777777" w:rsidR="009A05B9" w:rsidRPr="009A05B9" w:rsidRDefault="009A05B9">
            <w:pPr>
              <w:rPr>
                <w:rFonts w:ascii="Times New Roman" w:hAnsi="Times New Roman"/>
                <w:sz w:val="24"/>
                <w:lang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44A3F22F" w14:textId="77777777" w:rsidR="009A05B9" w:rsidRPr="009A05B9" w:rsidRDefault="009A05B9">
            <w:pPr>
              <w:rPr>
                <w:rFonts w:ascii="Times New Roman" w:hAnsi="Times New Roman"/>
                <w:sz w:val="24"/>
                <w:lang w:eastAsia="en-US"/>
              </w:rPr>
            </w:pPr>
          </w:p>
        </w:tc>
      </w:tr>
      <w:tr w:rsidR="009A05B9" w:rsidRPr="009A05B9" w14:paraId="5BB2DC20" w14:textId="77777777" w:rsidTr="009A05B9">
        <w:tc>
          <w:tcPr>
            <w:tcW w:w="3031"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14:paraId="630648C5"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g. Evaluatiebepaling</w:t>
            </w:r>
          </w:p>
        </w:tc>
        <w:tc>
          <w:tcPr>
            <w:tcW w:w="298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0322A528"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Overgenomen</w:t>
            </w:r>
          </w:p>
        </w:tc>
        <w:tc>
          <w:tcPr>
            <w:tcW w:w="3001"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14:paraId="63269F1C" w14:textId="77777777" w:rsidR="009A05B9" w:rsidRPr="009A05B9" w:rsidRDefault="009A05B9">
            <w:pPr>
              <w:rPr>
                <w:rFonts w:ascii="Times New Roman" w:hAnsi="Times New Roman"/>
                <w:sz w:val="24"/>
                <w:lang w:val="en-US" w:eastAsia="en-US"/>
              </w:rPr>
            </w:pPr>
            <w:r w:rsidRPr="009A05B9">
              <w:rPr>
                <w:rFonts w:ascii="Times New Roman" w:hAnsi="Times New Roman"/>
                <w:color w:val="000000"/>
                <w:sz w:val="24"/>
                <w:lang w:val="en-US" w:eastAsia="en-US"/>
              </w:rPr>
              <w:t>Nieuw artikel 4.1 opgenomen.</w:t>
            </w:r>
          </w:p>
        </w:tc>
      </w:tr>
      <w:tr w:rsidR="009A05B9" w:rsidRPr="009A05B9" w14:paraId="14F3CCD8" w14:textId="77777777" w:rsidTr="009A05B9">
        <w:tc>
          <w:tcPr>
            <w:tcW w:w="3031" w:type="dxa"/>
            <w:tcBorders>
              <w:top w:val="nil"/>
              <w:left w:val="single" w:sz="8" w:space="0" w:color="A8D08D"/>
              <w:bottom w:val="single" w:sz="8" w:space="0" w:color="A8D08D"/>
              <w:right w:val="single" w:sz="8" w:space="0" w:color="A8D08D"/>
            </w:tcBorders>
            <w:tcMar>
              <w:top w:w="0" w:type="dxa"/>
              <w:left w:w="108" w:type="dxa"/>
              <w:bottom w:w="0" w:type="dxa"/>
              <w:right w:w="108" w:type="dxa"/>
            </w:tcMar>
          </w:tcPr>
          <w:p w14:paraId="77B39821" w14:textId="77777777" w:rsidR="009A05B9" w:rsidRPr="009A05B9" w:rsidRDefault="009A05B9">
            <w:pPr>
              <w:rPr>
                <w:rFonts w:ascii="Times New Roman" w:hAnsi="Times New Roman"/>
                <w:b/>
                <w:bCs/>
                <w:sz w:val="24"/>
                <w:lang w:val="en-US" w:eastAsia="en-US"/>
              </w:rPr>
            </w:pPr>
          </w:p>
        </w:tc>
        <w:tc>
          <w:tcPr>
            <w:tcW w:w="2984" w:type="dxa"/>
            <w:tcBorders>
              <w:top w:val="nil"/>
              <w:left w:val="nil"/>
              <w:bottom w:val="single" w:sz="8" w:space="0" w:color="A8D08D"/>
              <w:right w:val="single" w:sz="8" w:space="0" w:color="A8D08D"/>
            </w:tcBorders>
            <w:tcMar>
              <w:top w:w="0" w:type="dxa"/>
              <w:left w:w="108" w:type="dxa"/>
              <w:bottom w:w="0" w:type="dxa"/>
              <w:right w:w="108" w:type="dxa"/>
            </w:tcMar>
          </w:tcPr>
          <w:p w14:paraId="3FE02865" w14:textId="77777777" w:rsidR="009A05B9" w:rsidRPr="009A05B9" w:rsidRDefault="009A05B9">
            <w:pPr>
              <w:rPr>
                <w:rFonts w:ascii="Times New Roman" w:hAnsi="Times New Roman"/>
                <w:sz w:val="24"/>
                <w:lang w:val="en-US" w:eastAsia="en-US"/>
              </w:rPr>
            </w:pPr>
          </w:p>
        </w:tc>
        <w:tc>
          <w:tcPr>
            <w:tcW w:w="3001" w:type="dxa"/>
            <w:tcBorders>
              <w:top w:val="nil"/>
              <w:left w:val="nil"/>
              <w:bottom w:val="single" w:sz="8" w:space="0" w:color="A8D08D"/>
              <w:right w:val="single" w:sz="8" w:space="0" w:color="A8D08D"/>
            </w:tcBorders>
            <w:tcMar>
              <w:top w:w="0" w:type="dxa"/>
              <w:left w:w="108" w:type="dxa"/>
              <w:bottom w:w="0" w:type="dxa"/>
              <w:right w:w="108" w:type="dxa"/>
            </w:tcMar>
          </w:tcPr>
          <w:p w14:paraId="157A6EA7" w14:textId="77777777" w:rsidR="009A05B9" w:rsidRPr="009A05B9" w:rsidRDefault="009A05B9">
            <w:pPr>
              <w:rPr>
                <w:rFonts w:ascii="Times New Roman" w:hAnsi="Times New Roman"/>
                <w:sz w:val="24"/>
                <w:lang w:val="en-US" w:eastAsia="en-US"/>
              </w:rPr>
            </w:pPr>
          </w:p>
        </w:tc>
      </w:tr>
    </w:tbl>
    <w:p w14:paraId="68063B94" w14:textId="77777777" w:rsidR="009A05B9" w:rsidRPr="009A05B9" w:rsidRDefault="009A05B9" w:rsidP="009A05B9">
      <w:pPr>
        <w:rPr>
          <w:rFonts w:ascii="Times New Roman" w:eastAsiaTheme="minorHAnsi" w:hAnsi="Times New Roman"/>
          <w:sz w:val="24"/>
        </w:rPr>
      </w:pPr>
    </w:p>
    <w:p w14:paraId="5228970C" w14:textId="77777777" w:rsidR="009A05B9" w:rsidRPr="009A05B9" w:rsidRDefault="009A05B9" w:rsidP="009A05B9">
      <w:pPr>
        <w:rPr>
          <w:rFonts w:ascii="Times New Roman" w:hAnsi="Times New Roman"/>
          <w:sz w:val="24"/>
        </w:rPr>
      </w:pPr>
      <w:r w:rsidRPr="009A05B9">
        <w:rPr>
          <w:rFonts w:ascii="Times New Roman" w:hAnsi="Times New Roman"/>
          <w:sz w:val="24"/>
        </w:rPr>
        <w:lastRenderedPageBreak/>
        <w:t>Om het wetsvoorstel, zoals ingediend bij de Raad van State, te kunnen vergelijken met het wetsvoorstel, zoals ingediend in oktober 2022 bij de Tweede Kamer der Staten-Generaal, is in bijlage 1 bij deze memorie van toelichting een transponeringstabel opgenomen.</w:t>
      </w:r>
    </w:p>
    <w:p w14:paraId="4C51AF1F" w14:textId="77777777" w:rsidR="000B583D" w:rsidRDefault="000B583D" w:rsidP="000B583D"/>
    <w:p w14:paraId="635CBDFB" w14:textId="77777777" w:rsidR="003943A3" w:rsidRPr="00963ED0" w:rsidRDefault="003943A3" w:rsidP="00963ED0">
      <w:pPr>
        <w:tabs>
          <w:tab w:val="left" w:pos="284"/>
          <w:tab w:val="left" w:pos="567"/>
          <w:tab w:val="left" w:pos="851"/>
        </w:tabs>
        <w:rPr>
          <w:rFonts w:ascii="Times New Roman" w:hAnsi="Times New Roman"/>
          <w:sz w:val="24"/>
        </w:rPr>
      </w:pPr>
    </w:p>
    <w:p w14:paraId="6AD90692" w14:textId="77777777" w:rsidR="009A05B9" w:rsidRPr="009A05B9" w:rsidRDefault="009A05B9" w:rsidP="009A05B9">
      <w:pPr>
        <w:pStyle w:val="Lijstalinea"/>
        <w:numPr>
          <w:ilvl w:val="0"/>
          <w:numId w:val="14"/>
        </w:numPr>
        <w:spacing w:after="0" w:line="240" w:lineRule="auto"/>
        <w:contextualSpacing w:val="0"/>
        <w:jc w:val="left"/>
        <w:rPr>
          <w:sz w:val="24"/>
          <w:szCs w:val="24"/>
        </w:rPr>
      </w:pPr>
      <w:r w:rsidRPr="009A05B9">
        <w:rPr>
          <w:b/>
          <w:bCs/>
          <w:sz w:val="24"/>
          <w:szCs w:val="24"/>
        </w:rPr>
        <w:t>Overgangsrecht en inwerkingtreding</w:t>
      </w:r>
      <w:r w:rsidRPr="009A05B9">
        <w:rPr>
          <w:sz w:val="24"/>
          <w:szCs w:val="24"/>
        </w:rPr>
        <w:t xml:space="preserve"> </w:t>
      </w:r>
    </w:p>
    <w:p w14:paraId="22DE0820" w14:textId="77777777" w:rsidR="009A05B9" w:rsidRPr="009A05B9" w:rsidRDefault="009A05B9" w:rsidP="009A05B9">
      <w:pPr>
        <w:rPr>
          <w:rFonts w:ascii="Times New Roman" w:hAnsi="Times New Roman"/>
          <w:sz w:val="24"/>
        </w:rPr>
      </w:pPr>
    </w:p>
    <w:p w14:paraId="3AEA7B7B" w14:textId="77777777" w:rsidR="009A05B9" w:rsidRPr="009A05B9" w:rsidRDefault="009A05B9" w:rsidP="009A05B9">
      <w:pPr>
        <w:rPr>
          <w:rFonts w:ascii="Times New Roman" w:hAnsi="Times New Roman"/>
          <w:sz w:val="24"/>
        </w:rPr>
      </w:pPr>
      <w:r w:rsidRPr="009A05B9">
        <w:rPr>
          <w:rFonts w:ascii="Times New Roman" w:hAnsi="Times New Roman"/>
          <w:sz w:val="24"/>
        </w:rPr>
        <w:t xml:space="preserve">In dit voorstel is gekozen voor een overgangsregeling waardoor klachten die vóór de inwerkingtreding van deze wet zijn ingediend op basis van een oud klachten- of geschillensysteem, afgehandeld worden op basis van die oude regeling. Hier is voor gekozen omdat anders dossiers zouden moeten worden overgedragen, en de aan de klachten verrichte werkzaamheden voor niets zouden zijn geweest. Daarnaast moet er voor derde partijen, met het oog op de rechtszekerheid, voldoende helderheid zijn over waar een bepaalde klacht ingediend kan worden, en hoe de procedure vervolgens zal verlopen. Dit wordt verder in de artikelsgewijze toelichting van artikel 4.2 uiteengezet. </w:t>
      </w:r>
    </w:p>
    <w:p w14:paraId="508FFEF1" w14:textId="77777777" w:rsidR="009A05B9" w:rsidRPr="009A05B9" w:rsidRDefault="009A05B9" w:rsidP="009A05B9">
      <w:pPr>
        <w:rPr>
          <w:rFonts w:ascii="Times New Roman" w:hAnsi="Times New Roman"/>
          <w:sz w:val="24"/>
        </w:rPr>
      </w:pPr>
    </w:p>
    <w:p w14:paraId="3F34348C" w14:textId="77777777" w:rsidR="009A05B9" w:rsidRPr="009A05B9" w:rsidRDefault="009A05B9" w:rsidP="009A05B9">
      <w:pPr>
        <w:rPr>
          <w:rFonts w:ascii="Times New Roman" w:hAnsi="Times New Roman"/>
          <w:sz w:val="24"/>
        </w:rPr>
      </w:pPr>
      <w:r w:rsidRPr="009A05B9">
        <w:rPr>
          <w:rFonts w:ascii="Times New Roman" w:hAnsi="Times New Roman"/>
          <w:sz w:val="24"/>
        </w:rPr>
        <w:t xml:space="preserve">Daarnaast is, zoals gelezen kan worden in de artikelsgewijze toelichting van artikel 4.4 en 4.5, gekozen voor uitgestelde werking van de verplichtingen en een gefaseerde inwerkingtreding van de handhavingsbevoegdheden. </w:t>
      </w:r>
    </w:p>
    <w:p w14:paraId="50D0C642" w14:textId="77777777" w:rsidR="009A05B9" w:rsidRPr="009A05B9" w:rsidRDefault="009A05B9" w:rsidP="009A05B9">
      <w:pPr>
        <w:rPr>
          <w:rFonts w:ascii="Times New Roman" w:hAnsi="Times New Roman"/>
          <w:sz w:val="24"/>
        </w:rPr>
      </w:pPr>
      <w:r w:rsidRPr="009A05B9">
        <w:rPr>
          <w:rFonts w:ascii="Times New Roman" w:hAnsi="Times New Roman"/>
          <w:sz w:val="24"/>
        </w:rPr>
        <w:t xml:space="preserve">Dit voorstel vraagt om grote veranderingen in de manier waarop Nederlandse ondernemingen te werk gaan in het buitenland. Voor sommige ondernemingen zal de volledige keten (nog) niet in kaart zijn gebracht. Voor andere ondernemingen is de keten wellicht wel al volledig in kaart, maar is nog niet duidelijk hoe aan de voorgestelde zorgplicht voldaan kan worden. Daarom krijgen ondernemingen de tijd om de zaken op orde te krijgen, middels een systeem van uitgestelde werking. Daarnaast is geregeld in artikel 4.5 dat de handhavende bevoegdheden gefaseerd worden ingevoerd. Voorkomen moet immers worden dat in één keer een grote hoeveelheid sanctiemogelijkheden wordt ingevoerd. </w:t>
      </w:r>
    </w:p>
    <w:p w14:paraId="7452C54A" w14:textId="77777777" w:rsidR="009A05B9" w:rsidRPr="009A05B9" w:rsidRDefault="009A05B9" w:rsidP="009A05B9">
      <w:pPr>
        <w:rPr>
          <w:rFonts w:ascii="Times New Roman" w:hAnsi="Times New Roman"/>
          <w:sz w:val="24"/>
        </w:rPr>
      </w:pPr>
    </w:p>
    <w:p w14:paraId="266796A1" w14:textId="77777777" w:rsidR="009A05B9" w:rsidRPr="009A05B9" w:rsidRDefault="009A05B9" w:rsidP="009A05B9">
      <w:pPr>
        <w:rPr>
          <w:rFonts w:ascii="Times New Roman" w:hAnsi="Times New Roman"/>
          <w:sz w:val="24"/>
        </w:rPr>
      </w:pPr>
      <w:r w:rsidRPr="009A05B9">
        <w:rPr>
          <w:rFonts w:ascii="Times New Roman" w:hAnsi="Times New Roman"/>
          <w:sz w:val="24"/>
        </w:rPr>
        <w:t xml:space="preserve">Voor ondernemingen is dat wenselijk, omdat ze daarbij niet in één keer overweldigd worden met een breed scala aan potentiële sancties waar rekening mee moet worden gehouden. Ook voor de toezichthouder en de rechterlijke instanties, waaronder de strafrechtelijke handhaving, is dit gunstig omdat door een systeem van gefaseerde inwerkingtreding de capaciteit bij de toezichthouder en de rechterlijke instanties niet in één keer opgebouwd moet worden. </w:t>
      </w:r>
    </w:p>
    <w:p w14:paraId="6F0A63F2" w14:textId="77777777" w:rsidR="009A05B9" w:rsidRPr="009A05B9" w:rsidRDefault="009A05B9" w:rsidP="009A05B9">
      <w:pPr>
        <w:rPr>
          <w:rFonts w:ascii="Times New Roman" w:hAnsi="Times New Roman"/>
          <w:sz w:val="24"/>
        </w:rPr>
      </w:pPr>
    </w:p>
    <w:p w14:paraId="7CA9235C" w14:textId="77777777" w:rsidR="009A05B9" w:rsidRPr="009A05B9" w:rsidRDefault="009A05B9" w:rsidP="009A05B9">
      <w:pPr>
        <w:rPr>
          <w:rFonts w:ascii="Times New Roman" w:hAnsi="Times New Roman"/>
          <w:sz w:val="24"/>
        </w:rPr>
      </w:pPr>
      <w:r w:rsidRPr="009A05B9">
        <w:rPr>
          <w:rFonts w:ascii="Times New Roman" w:hAnsi="Times New Roman"/>
          <w:sz w:val="24"/>
        </w:rPr>
        <w:t xml:space="preserve">De gefaseerde inwerkingtreding houdt in dat met betrekking tot toezicht en handhaving eerst de bestuurlijke handhaving in werking treedt en dan pas de strafrechtelijke handhaving. De toezichtsbevoegdheden lopen daaraan gelijk. In de artikelsgewijze toelichting van artikel 4.5 wordt concreet uiteengezet hoe de gefaseerde inwerkingtreding eruitziet. De uitgestelde werking van de verplichtingen houdt in dat de betreffende artikelen wel inwerking treden, maar dat de verplichting pas later gaat gelden. Grote ondernemingen die al een start willen maken met de verplichtingen kunnen dat ook doen, al vangt de verplichting pas later aan. Op deze wijze wordt tegemoet gekomen aan het verschil tussen ondernemingen die al aan de verplichtingen voor gepaste zorgvuldigheid voldoen (zogeheten koplopers) en de ondernemingen die dat nog niet doen (zogeheten achterblijvers). De uitgestelde werking wordt ook in de artikelsgewijze toelichting van artikel 4.4, eerste tot en met derde lid, toegelicht. </w:t>
      </w:r>
    </w:p>
    <w:p w14:paraId="7FBE88B6" w14:textId="77777777" w:rsidR="009A05B9" w:rsidRPr="009A05B9" w:rsidRDefault="009A05B9" w:rsidP="009A05B9">
      <w:pPr>
        <w:rPr>
          <w:rFonts w:ascii="Times New Roman" w:hAnsi="Times New Roman"/>
          <w:b/>
          <w:bCs/>
          <w:sz w:val="24"/>
        </w:rPr>
      </w:pPr>
    </w:p>
    <w:p w14:paraId="4B8FBDE7" w14:textId="77777777" w:rsidR="009A05B9" w:rsidRPr="009A05B9" w:rsidRDefault="009A05B9" w:rsidP="009A05B9">
      <w:pPr>
        <w:rPr>
          <w:rFonts w:ascii="Times New Roman" w:hAnsi="Times New Roman"/>
          <w:sz w:val="24"/>
        </w:rPr>
      </w:pPr>
      <w:r w:rsidRPr="009A05B9">
        <w:rPr>
          <w:rFonts w:ascii="Times New Roman" w:hAnsi="Times New Roman"/>
          <w:sz w:val="24"/>
        </w:rPr>
        <w:t xml:space="preserve">Ten slotte is de toepassing van hoofdstuk 2 van de wet uitgesteld voor middelgrote ondernemingen die activiteiten in het buitenland verrichten tot in ieder geval zes jaren na </w:t>
      </w:r>
      <w:r w:rsidRPr="009A05B9">
        <w:rPr>
          <w:rFonts w:ascii="Times New Roman" w:hAnsi="Times New Roman"/>
          <w:sz w:val="24"/>
        </w:rPr>
        <w:lastRenderedPageBreak/>
        <w:t>inwerkingtreding van deze wet. De initiatiefnemers willen de eerste evaluatie van deze wet afwachten, voordat daar een definitief besluit over wordt genomen. Daarom kan de toepassing ook nog een keer bij wet worden uitgesteld. Dit onderdeel is meer uitgebreid toegelicht bij artikel 4.4, vierde en vijfde lid.</w:t>
      </w:r>
    </w:p>
    <w:p w14:paraId="647536A2" w14:textId="77777777" w:rsidR="009A05B9" w:rsidRDefault="009A05B9" w:rsidP="009A05B9">
      <w:pPr>
        <w:rPr>
          <w:rFonts w:ascii="Calibri" w:hAnsi="Calibri"/>
          <w:sz w:val="22"/>
          <w:szCs w:val="22"/>
          <w:lang w:eastAsia="en-US"/>
        </w:rPr>
      </w:pPr>
    </w:p>
    <w:p w14:paraId="0FB0C3E5" w14:textId="718F5BAB" w:rsidR="00BC26EB" w:rsidRDefault="00BC26EB">
      <w:pPr>
        <w:spacing w:after="160" w:line="259" w:lineRule="auto"/>
        <w:rPr>
          <w:rFonts w:ascii="Times New Roman" w:hAnsi="Times New Roman"/>
          <w:sz w:val="24"/>
        </w:rPr>
      </w:pPr>
      <w:bookmarkStart w:id="8" w:name="_heading=h.9rkmf8w8jp4h" w:colFirst="0" w:colLast="0"/>
      <w:bookmarkEnd w:id="8"/>
      <w:r>
        <w:rPr>
          <w:rFonts w:ascii="Times New Roman" w:hAnsi="Times New Roman"/>
          <w:sz w:val="24"/>
        </w:rPr>
        <w:br w:type="page"/>
      </w:r>
    </w:p>
    <w:p w14:paraId="17852193"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b/>
          <w:sz w:val="24"/>
        </w:rPr>
        <w:lastRenderedPageBreak/>
        <w:t>II.</w:t>
      </w:r>
      <w:r w:rsidRPr="00BC26EB">
        <w:rPr>
          <w:rFonts w:ascii="Times New Roman" w:hAnsi="Times New Roman"/>
          <w:sz w:val="24"/>
        </w:rPr>
        <w:t xml:space="preserve"> </w:t>
      </w:r>
      <w:r w:rsidRPr="00BC26EB">
        <w:rPr>
          <w:rFonts w:ascii="Times New Roman" w:hAnsi="Times New Roman"/>
          <w:b/>
          <w:sz w:val="24"/>
        </w:rPr>
        <w:t>ARTIKELSGEWIJS DEEL</w:t>
      </w:r>
    </w:p>
    <w:p w14:paraId="6965D2A0"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024E363F"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HOOFDSTUK 1. ALGEMENE BEPALINGEN</w:t>
      </w:r>
    </w:p>
    <w:p w14:paraId="0D83B481"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b/>
      </w:r>
      <w:r w:rsidRPr="00BC26EB">
        <w:rPr>
          <w:rFonts w:ascii="Times New Roman" w:hAnsi="Times New Roman"/>
          <w:b/>
          <w:sz w:val="24"/>
        </w:rPr>
        <w:tab/>
      </w:r>
    </w:p>
    <w:p w14:paraId="10B07363"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1.1 Begripsbepalingen</w:t>
      </w:r>
    </w:p>
    <w:p w14:paraId="5C47621F" w14:textId="77777777" w:rsidR="00BC26EB" w:rsidRPr="00BC26EB" w:rsidRDefault="00BC26EB" w:rsidP="00BC26EB">
      <w:pPr>
        <w:tabs>
          <w:tab w:val="left" w:pos="284"/>
          <w:tab w:val="left" w:pos="567"/>
          <w:tab w:val="left" w:pos="851"/>
        </w:tabs>
        <w:ind w:right="-2"/>
        <w:rPr>
          <w:rFonts w:ascii="Times New Roman" w:hAnsi="Times New Roman"/>
          <w:sz w:val="24"/>
        </w:rPr>
      </w:pPr>
    </w:p>
    <w:p w14:paraId="398C3234"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 begripsbepalingen in dit artikel zijn onder meer ontleend aan de OESO-richtlijnen voor multinationale ondernemingen plus de daarbij behorende Handreiking</w:t>
      </w:r>
      <w:r w:rsidRPr="00BC26EB">
        <w:rPr>
          <w:rFonts w:ascii="Times New Roman" w:hAnsi="Times New Roman"/>
          <w:sz w:val="24"/>
          <w:vertAlign w:val="superscript"/>
        </w:rPr>
        <w:footnoteReference w:id="136"/>
      </w:r>
      <w:r w:rsidRPr="00BC26EB">
        <w:rPr>
          <w:rFonts w:ascii="Times New Roman" w:hAnsi="Times New Roman"/>
          <w:sz w:val="24"/>
        </w:rPr>
        <w:t xml:space="preserve">, de conceptrichtlijn en andere internationale bepalingen op het terrein van de </w:t>
      </w:r>
      <w:r w:rsidRPr="00BC26EB">
        <w:rPr>
          <w:rFonts w:ascii="Times New Roman" w:hAnsi="Times New Roman"/>
          <w:i/>
          <w:sz w:val="24"/>
        </w:rPr>
        <w:t>due diligence</w:t>
      </w:r>
      <w:r w:rsidRPr="00BC26EB">
        <w:rPr>
          <w:rFonts w:ascii="Times New Roman" w:hAnsi="Times New Roman"/>
          <w:sz w:val="24"/>
        </w:rPr>
        <w:t xml:space="preserve">, zoals </w:t>
      </w:r>
      <w:r w:rsidRPr="00BC26EB">
        <w:rPr>
          <w:rFonts w:ascii="Times New Roman" w:hAnsi="Times New Roman"/>
          <w:i/>
          <w:sz w:val="24"/>
        </w:rPr>
        <w:t>de Guiding Principles on Business and Human Rights</w:t>
      </w:r>
      <w:r w:rsidRPr="00BC26EB">
        <w:rPr>
          <w:rFonts w:ascii="Times New Roman" w:hAnsi="Times New Roman"/>
          <w:sz w:val="24"/>
        </w:rPr>
        <w:t xml:space="preserve"> van de Verenigde Naties, de Conventies van de Internationale Arbeidsorganisatie (International Labour Organisation, ILO) en de Europese Klimaatwet. Er wordt in de begripsbepalingen volstaan met een verwijzing naar OESO-richtlijnen voor multinationale ondernemingen, omdat daarin ook de </w:t>
      </w:r>
      <w:r w:rsidRPr="00BC26EB">
        <w:rPr>
          <w:rFonts w:ascii="Times New Roman" w:hAnsi="Times New Roman"/>
          <w:i/>
          <w:sz w:val="24"/>
        </w:rPr>
        <w:t>UN Guiding Principles</w:t>
      </w:r>
      <w:r w:rsidRPr="00BC26EB">
        <w:rPr>
          <w:rFonts w:ascii="Times New Roman" w:hAnsi="Times New Roman"/>
          <w:sz w:val="24"/>
        </w:rPr>
        <w:t xml:space="preserve"> en de Conventies van de ILO zijn verwerkt.</w:t>
      </w:r>
      <w:r w:rsidRPr="00BC26EB">
        <w:rPr>
          <w:rFonts w:ascii="Times New Roman" w:hAnsi="Times New Roman"/>
          <w:sz w:val="24"/>
          <w:vertAlign w:val="superscript"/>
        </w:rPr>
        <w:footnoteReference w:id="137"/>
      </w:r>
    </w:p>
    <w:p w14:paraId="526EC0CB" w14:textId="77777777" w:rsidR="00BC26EB" w:rsidRPr="00BC26EB" w:rsidRDefault="00BC26EB" w:rsidP="00BC26EB">
      <w:pPr>
        <w:tabs>
          <w:tab w:val="left" w:pos="284"/>
          <w:tab w:val="left" w:pos="567"/>
          <w:tab w:val="left" w:pos="851"/>
        </w:tabs>
        <w:ind w:right="-2"/>
        <w:rPr>
          <w:rFonts w:ascii="Times New Roman" w:hAnsi="Times New Roman"/>
          <w:sz w:val="24"/>
        </w:rPr>
      </w:pPr>
    </w:p>
    <w:p w14:paraId="7DE705A8"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Het begrip </w:t>
      </w:r>
      <w:r w:rsidRPr="00BC26EB">
        <w:rPr>
          <w:rFonts w:ascii="Times New Roman" w:hAnsi="Times New Roman"/>
          <w:i/>
          <w:sz w:val="24"/>
        </w:rPr>
        <w:t>betrokkene</w:t>
      </w:r>
      <w:r w:rsidRPr="00BC26EB">
        <w:rPr>
          <w:rFonts w:ascii="Times New Roman" w:hAnsi="Times New Roman"/>
          <w:sz w:val="24"/>
        </w:rPr>
        <w:t xml:space="preserve"> omvat zowel een persoon, groep personen, medewerker(s) van een onderneming (inclusief die van dochterondernemingen), gemeenschap(pen) of entiteit(en) van wie de rechten of belangen rechtstreeks worden aangetast of kunnen worden aangetast door een gebrek aan gepaste zorgvuldigheid van een onderneming als een organisatie die als statutair doel heeft het belang van mensenrechten of het milieu te behartigen. Het begrip </w:t>
      </w:r>
      <w:r w:rsidRPr="00BC26EB">
        <w:rPr>
          <w:rFonts w:ascii="Times New Roman" w:hAnsi="Times New Roman"/>
          <w:i/>
          <w:sz w:val="24"/>
        </w:rPr>
        <w:t>rechtstreeks</w:t>
      </w:r>
      <w:r w:rsidRPr="00BC26EB">
        <w:rPr>
          <w:rFonts w:ascii="Times New Roman" w:hAnsi="Times New Roman"/>
          <w:sz w:val="24"/>
        </w:rPr>
        <w:t xml:space="preserve"> is hierin opgenomen om aan te sluiten bij soortgelijke begrippen in het bestuursrecht en het civiele recht.</w:t>
      </w:r>
      <w:r w:rsidRPr="00BC26EB">
        <w:rPr>
          <w:rFonts w:ascii="Times New Roman" w:hAnsi="Times New Roman"/>
          <w:sz w:val="24"/>
          <w:vertAlign w:val="superscript"/>
        </w:rPr>
        <w:footnoteReference w:id="138"/>
      </w:r>
    </w:p>
    <w:p w14:paraId="22D0FD0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Van organisaties die zich statutair tot doel hebben gesteld de mensenrechten of het milieu te beschermen hoeven dus </w:t>
      </w:r>
      <w:r w:rsidRPr="00BC26EB">
        <w:rPr>
          <w:rFonts w:ascii="Times New Roman" w:hAnsi="Times New Roman"/>
          <w:i/>
          <w:sz w:val="24"/>
        </w:rPr>
        <w:t>niet</w:t>
      </w:r>
      <w:r w:rsidRPr="00BC26EB">
        <w:rPr>
          <w:rFonts w:ascii="Times New Roman" w:hAnsi="Times New Roman"/>
          <w:sz w:val="24"/>
        </w:rPr>
        <w:t xml:space="preserve"> rechtstreeks de rechten of belangen te zijn aangetast door een gebrek aan gepaste zorgvuldigheid. In de OESO-richtlijnen wordt hiervoor het begrip ‘stakeholder’ gehanteerd. De precieze vertaling hiervan is belanghebbende, maar dit begrip heeft in het Nederlandse recht een eigen betekenis.</w:t>
      </w:r>
      <w:r w:rsidRPr="00BC26EB">
        <w:rPr>
          <w:rFonts w:ascii="Times New Roman" w:hAnsi="Times New Roman"/>
          <w:sz w:val="24"/>
          <w:vertAlign w:val="superscript"/>
        </w:rPr>
        <w:footnoteReference w:id="139"/>
      </w:r>
      <w:r w:rsidRPr="00BC26EB">
        <w:rPr>
          <w:rFonts w:ascii="Times New Roman" w:hAnsi="Times New Roman"/>
          <w:sz w:val="24"/>
        </w:rPr>
        <w:t xml:space="preserve"> Om die reden is gekozen voor het begrip betrokkene.</w:t>
      </w:r>
    </w:p>
    <w:p w14:paraId="4688179D" w14:textId="77777777" w:rsidR="00BC26EB" w:rsidRPr="00BC26EB" w:rsidRDefault="00BC26EB" w:rsidP="00BC26EB">
      <w:pPr>
        <w:tabs>
          <w:tab w:val="left" w:pos="284"/>
          <w:tab w:val="left" w:pos="567"/>
          <w:tab w:val="left" w:pos="851"/>
        </w:tabs>
        <w:ind w:right="-2"/>
        <w:rPr>
          <w:rFonts w:ascii="Times New Roman" w:hAnsi="Times New Roman"/>
          <w:sz w:val="24"/>
        </w:rPr>
      </w:pPr>
    </w:p>
    <w:p w14:paraId="6DFEB79A"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Het begrip </w:t>
      </w:r>
      <w:r w:rsidRPr="00BC26EB">
        <w:rPr>
          <w:rFonts w:ascii="Times New Roman" w:hAnsi="Times New Roman"/>
          <w:i/>
          <w:sz w:val="24"/>
        </w:rPr>
        <w:t>dochteronderneming</w:t>
      </w:r>
      <w:r w:rsidRPr="00BC26EB">
        <w:rPr>
          <w:rFonts w:ascii="Times New Roman" w:hAnsi="Times New Roman"/>
          <w:sz w:val="24"/>
        </w:rPr>
        <w:t xml:space="preserve"> is opgenomen in de begripsbepaling van </w:t>
      </w:r>
      <w:r w:rsidRPr="00BC26EB">
        <w:rPr>
          <w:rFonts w:ascii="Times New Roman" w:hAnsi="Times New Roman"/>
          <w:i/>
          <w:sz w:val="24"/>
        </w:rPr>
        <w:t xml:space="preserve">onderneming </w:t>
      </w:r>
      <w:r w:rsidRPr="00BC26EB">
        <w:rPr>
          <w:rFonts w:ascii="Times New Roman" w:hAnsi="Times New Roman"/>
          <w:sz w:val="24"/>
        </w:rPr>
        <w:t>om te voorkomen dat onduidelijkheid kan ontstaan over de vraag tot wie de verplichtingen voor gepaste zorgvuldigheid zijn gericht. Met andere woorden, die verplichtingen zijn zowel gericht tot een (moeder-)onderneming als tot een dochteronderneming. Voor de begripsbepaling van dochteronderneming is aangesloten bij de soortgelijke definitie van dochteronderneming in artikel 2, eerste lid, onder 10, in samenhang met artikel 22, eerste tot en met vijfde lid, van de richtlijn jaarrekening.</w:t>
      </w:r>
      <w:r w:rsidRPr="00BC26EB">
        <w:rPr>
          <w:rFonts w:ascii="Times New Roman" w:hAnsi="Times New Roman"/>
          <w:sz w:val="24"/>
          <w:vertAlign w:val="superscript"/>
        </w:rPr>
        <w:footnoteReference w:id="140"/>
      </w:r>
      <w:r w:rsidRPr="00BC26EB">
        <w:rPr>
          <w:rFonts w:ascii="Times New Roman" w:hAnsi="Times New Roman"/>
          <w:sz w:val="24"/>
        </w:rPr>
        <w:t xml:space="preserve"> Omdat de voorschriften voor gepaste zorgvuldigheid ook van toepassing zijn op grote buitenlandse ondernemingen (zie artikel 1.3, eerste lid) is in artikel 1.1, onderdeel c, ook een begripsbepaling opgenomen voor een buitenlandse onderneming. Een buitenlandse onderneming is een onderneming die niet is opgericht naar Nederlands recht </w:t>
      </w:r>
      <w:bookmarkStart w:id="9" w:name="_Hlk115877209"/>
      <w:r w:rsidRPr="00BC26EB">
        <w:rPr>
          <w:rFonts w:ascii="Times New Roman" w:hAnsi="Times New Roman"/>
          <w:sz w:val="24"/>
        </w:rPr>
        <w:t>of het recht van een andere lidstaat van de Europese Unie en waarvan de statutaire zetel buiten Nederland of andere lidstaten van de Europese Unie is gevestigd</w:t>
      </w:r>
      <w:bookmarkEnd w:id="9"/>
      <w:r w:rsidRPr="00BC26EB">
        <w:rPr>
          <w:rFonts w:ascii="Times New Roman" w:hAnsi="Times New Roman"/>
          <w:sz w:val="24"/>
        </w:rPr>
        <w:t xml:space="preserve">. Een buitenlandse onderneming in de zin van deze wet is dus eigenlijk een </w:t>
      </w:r>
      <w:r w:rsidRPr="00BC26EB">
        <w:rPr>
          <w:rFonts w:ascii="Times New Roman" w:hAnsi="Times New Roman"/>
          <w:sz w:val="24"/>
        </w:rPr>
        <w:lastRenderedPageBreak/>
        <w:t>onderneming uit een derde land. Nederlandse ondernemingen en (kortweg) Europese ondernemingen vallen onder de begripsbepaling opgenomen in artikel 1.1, onder l, die weer aansluit bij bestaande begrippen uit de richtlijn jaarrekening.</w:t>
      </w:r>
    </w:p>
    <w:p w14:paraId="5FD6796B" w14:textId="77777777" w:rsidR="00BC26EB" w:rsidRPr="00BC26EB" w:rsidRDefault="00BC26EB" w:rsidP="00BC26EB">
      <w:pPr>
        <w:tabs>
          <w:tab w:val="left" w:pos="284"/>
          <w:tab w:val="left" w:pos="567"/>
          <w:tab w:val="left" w:pos="851"/>
        </w:tabs>
        <w:ind w:right="-2"/>
        <w:rPr>
          <w:rFonts w:ascii="Times New Roman" w:hAnsi="Times New Roman"/>
          <w:sz w:val="24"/>
        </w:rPr>
      </w:pPr>
    </w:p>
    <w:p w14:paraId="41FCDC0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Met de </w:t>
      </w:r>
      <w:r w:rsidRPr="00BC26EB">
        <w:rPr>
          <w:rFonts w:ascii="Times New Roman" w:hAnsi="Times New Roman"/>
          <w:i/>
          <w:sz w:val="24"/>
        </w:rPr>
        <w:t>richtlijn jaarrekening</w:t>
      </w:r>
      <w:r w:rsidRPr="00BC26EB">
        <w:rPr>
          <w:rFonts w:ascii="Times New Roman" w:hAnsi="Times New Roman"/>
          <w:sz w:val="24"/>
        </w:rPr>
        <w:t xml:space="preserve"> wordt bedoeld de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r w:rsidRPr="00BC26EB" w:rsidDel="0042027C">
        <w:rPr>
          <w:rFonts w:ascii="Times New Roman" w:hAnsi="Times New Roman"/>
          <w:sz w:val="24"/>
        </w:rPr>
        <w:t xml:space="preserve"> </w:t>
      </w:r>
      <w:r w:rsidRPr="00BC26EB">
        <w:rPr>
          <w:rFonts w:ascii="Times New Roman" w:hAnsi="Times New Roman"/>
          <w:sz w:val="24"/>
        </w:rPr>
        <w:t>(PbEU 2013, L 182). Omdat dit wetsvoorstel ook voorschriften stelt voor jaarrapportages (zie artikel 2.6.1) is bij de richtlijn jaarrekening aangesloten voor de definities van de grootte van ondernemingen (groot, middel- en kleinbedrijf), voor de omschrijving van netto-omzet en voor de omschrijving van dochteronderneming (zie ook hierna bij artikel 2.1.1).</w:t>
      </w:r>
    </w:p>
    <w:p w14:paraId="1C92EB4A" w14:textId="77777777" w:rsidR="00BC26EB" w:rsidRPr="00BC26EB" w:rsidRDefault="00BC26EB" w:rsidP="00BC26EB">
      <w:pPr>
        <w:tabs>
          <w:tab w:val="left" w:pos="284"/>
          <w:tab w:val="left" w:pos="567"/>
          <w:tab w:val="left" w:pos="851"/>
        </w:tabs>
        <w:ind w:right="-2"/>
        <w:rPr>
          <w:rFonts w:ascii="Times New Roman" w:hAnsi="Times New Roman"/>
          <w:sz w:val="24"/>
        </w:rPr>
      </w:pPr>
    </w:p>
    <w:p w14:paraId="4B59466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begripsbepalingen </w:t>
      </w:r>
      <w:r w:rsidRPr="00BC26EB">
        <w:rPr>
          <w:rFonts w:ascii="Times New Roman" w:hAnsi="Times New Roman"/>
          <w:i/>
          <w:sz w:val="24"/>
        </w:rPr>
        <w:t>gepaste zorgvuldigheid,</w:t>
      </w:r>
      <w:r w:rsidRPr="00BC26EB">
        <w:rPr>
          <w:rFonts w:ascii="Times New Roman" w:hAnsi="Times New Roman"/>
          <w:sz w:val="24"/>
        </w:rPr>
        <w:t xml:space="preserve"> </w:t>
      </w:r>
      <w:r w:rsidRPr="00BC26EB">
        <w:rPr>
          <w:rFonts w:ascii="Times New Roman" w:hAnsi="Times New Roman"/>
          <w:i/>
          <w:sz w:val="24"/>
        </w:rPr>
        <w:t>waardeketen</w:t>
      </w:r>
      <w:r w:rsidRPr="00BC26EB">
        <w:rPr>
          <w:rFonts w:ascii="Times New Roman" w:hAnsi="Times New Roman"/>
          <w:sz w:val="24"/>
        </w:rPr>
        <w:t xml:space="preserve"> en </w:t>
      </w:r>
      <w:r w:rsidRPr="00BC26EB">
        <w:rPr>
          <w:rFonts w:ascii="Times New Roman" w:hAnsi="Times New Roman"/>
          <w:i/>
          <w:sz w:val="24"/>
        </w:rPr>
        <w:t>zakenrelaties</w:t>
      </w:r>
      <w:r w:rsidRPr="00BC26EB">
        <w:rPr>
          <w:rFonts w:ascii="Times New Roman" w:hAnsi="Times New Roman"/>
          <w:sz w:val="24"/>
        </w:rPr>
        <w:t xml:space="preserve"> omvatten onderdelen uit elkaars begripsbepaling en zorgen tezamen voor een precieze afbakening van de reikwijdte van de verplichtingen voor gepaste zorgvuldigheid zoals opgenomen in hoofdstuk 2. In de toelichting bij de artikelen 2.1.1 en 2.2.1 wordt hier nader op ingegaan.</w:t>
      </w:r>
    </w:p>
    <w:p w14:paraId="3AEFCDEA" w14:textId="77777777" w:rsidR="00BC26EB" w:rsidRPr="00BC26EB" w:rsidRDefault="00BC26EB" w:rsidP="00BC26EB">
      <w:pPr>
        <w:tabs>
          <w:tab w:val="left" w:pos="284"/>
          <w:tab w:val="left" w:pos="567"/>
          <w:tab w:val="left" w:pos="851"/>
        </w:tabs>
        <w:ind w:right="-2"/>
        <w:rPr>
          <w:rFonts w:ascii="Times New Roman" w:hAnsi="Times New Roman"/>
          <w:sz w:val="24"/>
        </w:rPr>
      </w:pPr>
    </w:p>
    <w:p w14:paraId="1CBB6FB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In de begripsbepaling van </w:t>
      </w:r>
      <w:r w:rsidRPr="00BC26EB">
        <w:rPr>
          <w:rFonts w:ascii="Times New Roman" w:hAnsi="Times New Roman"/>
          <w:i/>
          <w:sz w:val="24"/>
        </w:rPr>
        <w:t>gepaste zorgvuldigheid</w:t>
      </w:r>
      <w:r w:rsidRPr="00BC26EB">
        <w:rPr>
          <w:rFonts w:ascii="Times New Roman" w:hAnsi="Times New Roman"/>
          <w:sz w:val="24"/>
        </w:rPr>
        <w:t xml:space="preserve"> wordt gebruik gemaakt van de woorden ‘het doorlopende proces’. Deze woorden benadrukken dat het voldoen aan de verplichtingen voor gepaste zorgvuldigheid een continu proces is, waarbij ondernemingen - door te voldoen aan de verplichtingen van hoofdstuk 2 - steeds een cyclus zullen doorlopen van beleidsdocument, via risico-analyse, monitoring, rapportage, tot het voorkomen, beperken of beëindigen van activiteiten en het bieden van herstel aan betrokkenen. Deze cyclus is als volgt uitgebeeld in </w:t>
      </w:r>
      <w:r w:rsidRPr="00BC26EB">
        <w:rPr>
          <w:rFonts w:ascii="Times New Roman" w:hAnsi="Times New Roman"/>
          <w:b/>
          <w:bCs/>
          <w:sz w:val="24"/>
        </w:rPr>
        <w:t>Figuur 1.1</w:t>
      </w:r>
      <w:r w:rsidRPr="00BC26EB">
        <w:rPr>
          <w:rFonts w:ascii="Times New Roman" w:hAnsi="Times New Roman"/>
          <w:sz w:val="24"/>
        </w:rPr>
        <w:t>:</w:t>
      </w:r>
    </w:p>
    <w:p w14:paraId="5DB87912" w14:textId="77777777" w:rsidR="00BC26EB" w:rsidRPr="00BC26EB" w:rsidRDefault="00BC26EB" w:rsidP="00BC26EB">
      <w:pPr>
        <w:tabs>
          <w:tab w:val="left" w:pos="284"/>
          <w:tab w:val="left" w:pos="567"/>
          <w:tab w:val="left" w:pos="851"/>
        </w:tabs>
        <w:ind w:right="-2"/>
        <w:rPr>
          <w:rFonts w:ascii="Times New Roman" w:hAnsi="Times New Roman"/>
          <w:sz w:val="24"/>
        </w:rPr>
      </w:pPr>
    </w:p>
    <w:p w14:paraId="090981FB" w14:textId="77777777" w:rsidR="00BC26EB" w:rsidRPr="00BC26EB" w:rsidRDefault="00BC26EB" w:rsidP="00BC26EB">
      <w:pPr>
        <w:tabs>
          <w:tab w:val="left" w:pos="284"/>
          <w:tab w:val="left" w:pos="567"/>
          <w:tab w:val="left" w:pos="851"/>
        </w:tabs>
        <w:ind w:right="-2"/>
        <w:jc w:val="center"/>
        <w:rPr>
          <w:rFonts w:ascii="Times New Roman" w:hAnsi="Times New Roman"/>
          <w:sz w:val="24"/>
        </w:rPr>
      </w:pPr>
      <w:r w:rsidRPr="00BC26EB">
        <w:rPr>
          <w:rFonts w:ascii="Times New Roman" w:hAnsi="Times New Roman"/>
          <w:noProof/>
          <w:sz w:val="24"/>
        </w:rPr>
        <w:drawing>
          <wp:inline distT="0" distB="0" distL="0" distR="0" wp14:anchorId="7BF0A679" wp14:editId="5A2F7242">
            <wp:extent cx="2476500" cy="1888692"/>
            <wp:effectExtent l="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vo cyclus.jpg"/>
                    <pic:cNvPicPr/>
                  </pic:nvPicPr>
                  <pic:blipFill>
                    <a:blip r:embed="rId17">
                      <a:extLst>
                        <a:ext uri="{28A0092B-C50C-407E-A947-70E740481C1C}">
                          <a14:useLocalDpi xmlns:a14="http://schemas.microsoft.com/office/drawing/2010/main" val="0"/>
                        </a:ext>
                      </a:extLst>
                    </a:blip>
                    <a:stretch>
                      <a:fillRect/>
                    </a:stretch>
                  </pic:blipFill>
                  <pic:spPr>
                    <a:xfrm>
                      <a:off x="0" y="0"/>
                      <a:ext cx="2526800" cy="1927053"/>
                    </a:xfrm>
                    <a:prstGeom prst="rect">
                      <a:avLst/>
                    </a:prstGeom>
                  </pic:spPr>
                </pic:pic>
              </a:graphicData>
            </a:graphic>
          </wp:inline>
        </w:drawing>
      </w:r>
    </w:p>
    <w:p w14:paraId="4CCC36E0" w14:textId="77777777" w:rsidR="00BC26EB" w:rsidRPr="00BC26EB" w:rsidRDefault="00BC26EB" w:rsidP="00BC26EB">
      <w:pPr>
        <w:tabs>
          <w:tab w:val="left" w:pos="284"/>
          <w:tab w:val="left" w:pos="567"/>
          <w:tab w:val="left" w:pos="851"/>
        </w:tabs>
        <w:ind w:right="-2"/>
        <w:rPr>
          <w:rFonts w:ascii="Times New Roman" w:hAnsi="Times New Roman"/>
          <w:sz w:val="24"/>
        </w:rPr>
      </w:pPr>
    </w:p>
    <w:p w14:paraId="51620E29" w14:textId="77777777" w:rsidR="00BC26EB" w:rsidRPr="00BC26EB" w:rsidRDefault="00BC26EB" w:rsidP="00BC26EB">
      <w:pPr>
        <w:tabs>
          <w:tab w:val="left" w:pos="284"/>
          <w:tab w:val="left" w:pos="567"/>
          <w:tab w:val="left" w:pos="851"/>
        </w:tabs>
        <w:ind w:right="-2"/>
        <w:rPr>
          <w:rFonts w:ascii="Times New Roman" w:hAnsi="Times New Roman"/>
          <w:sz w:val="24"/>
        </w:rPr>
      </w:pPr>
    </w:p>
    <w:p w14:paraId="39C60C1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Voor de begripsbepaling </w:t>
      </w:r>
      <w:r w:rsidRPr="00BC26EB">
        <w:rPr>
          <w:rFonts w:ascii="Times New Roman" w:hAnsi="Times New Roman"/>
          <w:i/>
          <w:iCs/>
          <w:sz w:val="24"/>
        </w:rPr>
        <w:t>zakenrelaties</w:t>
      </w:r>
      <w:r w:rsidRPr="00BC26EB">
        <w:rPr>
          <w:rFonts w:ascii="Times New Roman" w:hAnsi="Times New Roman"/>
          <w:sz w:val="24"/>
        </w:rPr>
        <w:t xml:space="preserve"> is aangesloten bij de omschrijving van dit begrip in de conceptrichtlijn. Hieronder wordt verstaan de aannemer, onderaannemer of andere juridische entiteiten in haar waardeketen, waaronder statelijke entiteiten, die op enige wijze betrokken zijn bij de activiteiten van de onderneming, waaronder de financiering, de verzekering of herverzekering van de onderneming. Gedacht kan hierbij worden aan leveranciers, franchisenemers, licentiehouders, joint-ventures, investeerders, cliënten, (onder-)aannemers, afnemers, consultants en financiële, juridische en overige adviseurs, maar ook statelijke entiteiten (bij deze laatste groep kan gedacht worden aan het verkrijgen van vergunningen of subsidies). Zowel het inkoopbeleid als het afzetbeleid van een onderneming valt onder het begrip </w:t>
      </w:r>
      <w:r w:rsidRPr="00BC26EB">
        <w:rPr>
          <w:rFonts w:ascii="Times New Roman" w:hAnsi="Times New Roman"/>
          <w:i/>
          <w:iCs/>
          <w:sz w:val="24"/>
        </w:rPr>
        <w:t>waardeketen</w:t>
      </w:r>
      <w:r w:rsidRPr="00BC26EB">
        <w:rPr>
          <w:rFonts w:ascii="Times New Roman" w:hAnsi="Times New Roman"/>
          <w:sz w:val="24"/>
        </w:rPr>
        <w:t xml:space="preserve"> en daardoor behoren ook de toeleveranciers en afnemers tot het begrip </w:t>
      </w:r>
      <w:r w:rsidRPr="00BC26EB">
        <w:rPr>
          <w:rFonts w:ascii="Times New Roman" w:hAnsi="Times New Roman"/>
          <w:i/>
          <w:iCs/>
          <w:sz w:val="24"/>
        </w:rPr>
        <w:lastRenderedPageBreak/>
        <w:t>zakenrelaties</w:t>
      </w:r>
      <w:r w:rsidRPr="00BC26EB">
        <w:rPr>
          <w:rFonts w:ascii="Times New Roman" w:hAnsi="Times New Roman"/>
          <w:sz w:val="24"/>
        </w:rPr>
        <w:t>. In de Engelse terminologie behoort zowel downstream als upstream tot het begrip waardeketen.</w:t>
      </w:r>
    </w:p>
    <w:p w14:paraId="7DCBB0D6" w14:textId="77777777" w:rsidR="00BC26EB" w:rsidRPr="00BC26EB" w:rsidRDefault="00BC26EB" w:rsidP="00BC26EB">
      <w:pPr>
        <w:tabs>
          <w:tab w:val="left" w:pos="284"/>
          <w:tab w:val="left" w:pos="567"/>
          <w:tab w:val="left" w:pos="851"/>
        </w:tabs>
        <w:ind w:right="-2"/>
        <w:rPr>
          <w:rFonts w:ascii="Times New Roman" w:hAnsi="Times New Roman"/>
          <w:sz w:val="24"/>
        </w:rPr>
      </w:pPr>
    </w:p>
    <w:p w14:paraId="0A4C0F1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Afhankelijk van het voldoen aan de voorwaarden van de begripsbepaling van </w:t>
      </w:r>
      <w:r w:rsidRPr="00BC26EB">
        <w:rPr>
          <w:rFonts w:ascii="Times New Roman" w:hAnsi="Times New Roman"/>
          <w:i/>
          <w:sz w:val="24"/>
        </w:rPr>
        <w:t>dochteronderneming</w:t>
      </w:r>
      <w:r w:rsidRPr="00BC26EB">
        <w:rPr>
          <w:rFonts w:ascii="Times New Roman" w:hAnsi="Times New Roman"/>
          <w:sz w:val="24"/>
        </w:rPr>
        <w:t>, waaronder de zeggenschap van een moederonderneming op een dochteronderneming, valt een dochteronderneming, hetzij rechtstreeks onder de verplichtingen voor gepaste zorgvuldigheid van een onderneming, hetzij indirect als zakenrelatie van een onderneming. In het eerste geval worden de activiteiten van een dochteronderneming aangemerkt als eigen activiteiten van een onderneming en in het laatste geval worden de activiteiten aangemerkt als de activiteiten van een zakenrelatie, waaraan een onderneming ook een bijdrage kan leveren. Dit onderscheid tussen ‘eigen activiteiten’ of ‘bijdrage leveren aan de activiteiten van een zakelijke relatie’ is van belang voor de mate waarin een onderneming aansprakelijk is voor de schade en het herstel dat moet worden geboden.</w:t>
      </w:r>
    </w:p>
    <w:p w14:paraId="22EA7C1B" w14:textId="77777777" w:rsidR="00BC26EB" w:rsidRPr="00BC26EB" w:rsidRDefault="00BC26EB" w:rsidP="00BC26EB">
      <w:pPr>
        <w:tabs>
          <w:tab w:val="left" w:pos="284"/>
          <w:tab w:val="left" w:pos="567"/>
          <w:tab w:val="left" w:pos="851"/>
        </w:tabs>
        <w:ind w:right="-2"/>
        <w:rPr>
          <w:rFonts w:ascii="Times New Roman" w:hAnsi="Times New Roman"/>
          <w:sz w:val="24"/>
        </w:rPr>
      </w:pPr>
    </w:p>
    <w:p w14:paraId="18A7E07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Voor de begripsbepaling </w:t>
      </w:r>
      <w:r w:rsidRPr="00BC26EB">
        <w:rPr>
          <w:rFonts w:ascii="Times New Roman" w:hAnsi="Times New Roman"/>
          <w:i/>
          <w:iCs/>
          <w:sz w:val="24"/>
        </w:rPr>
        <w:t>grote onderneming</w:t>
      </w:r>
      <w:r w:rsidRPr="00BC26EB">
        <w:rPr>
          <w:rFonts w:ascii="Times New Roman" w:hAnsi="Times New Roman"/>
          <w:sz w:val="24"/>
        </w:rPr>
        <w:t xml:space="preserve"> wordt aangesloten bij de omschrijving van dit begrip in artikel 3 van de richtlijn jaarrekening. Deze begripsbepaling bepaalt, in samenhang met artikel 2.1.1, het precieze toepassingsbereik van de verplichtingen voor gepaste zorgvuldigheid.</w:t>
      </w:r>
    </w:p>
    <w:p w14:paraId="7B5BFC97" w14:textId="77777777" w:rsidR="00BC26EB" w:rsidRPr="00BC26EB" w:rsidRDefault="00BC26EB" w:rsidP="00BC26EB">
      <w:pPr>
        <w:tabs>
          <w:tab w:val="left" w:pos="284"/>
          <w:tab w:val="left" w:pos="567"/>
          <w:tab w:val="left" w:pos="851"/>
        </w:tabs>
        <w:ind w:right="-2"/>
        <w:rPr>
          <w:rFonts w:ascii="Times New Roman" w:hAnsi="Times New Roman"/>
          <w:sz w:val="24"/>
        </w:rPr>
      </w:pPr>
    </w:p>
    <w:p w14:paraId="12F61D4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Voor de definitie van </w:t>
      </w:r>
      <w:r w:rsidRPr="00BC26EB">
        <w:rPr>
          <w:rFonts w:ascii="Times New Roman" w:hAnsi="Times New Roman"/>
          <w:i/>
          <w:iCs/>
          <w:sz w:val="24"/>
        </w:rPr>
        <w:t>klimaatverandering</w:t>
      </w:r>
      <w:r w:rsidRPr="00BC26EB">
        <w:rPr>
          <w:rFonts w:ascii="Times New Roman" w:hAnsi="Times New Roman"/>
          <w:sz w:val="24"/>
        </w:rPr>
        <w:t xml:space="preserve"> is aangesloten bij artikel 1 van het VN-Verdrag voor klimaatverandering.</w:t>
      </w:r>
    </w:p>
    <w:p w14:paraId="06CCE56A" w14:textId="77777777" w:rsidR="00BC26EB" w:rsidRPr="00BC26EB" w:rsidRDefault="00BC26EB" w:rsidP="00BC26EB">
      <w:pPr>
        <w:tabs>
          <w:tab w:val="left" w:pos="284"/>
          <w:tab w:val="left" w:pos="567"/>
          <w:tab w:val="left" w:pos="851"/>
        </w:tabs>
        <w:ind w:right="-2"/>
        <w:rPr>
          <w:rFonts w:ascii="Times New Roman" w:hAnsi="Times New Roman"/>
          <w:sz w:val="24"/>
        </w:rPr>
      </w:pPr>
    </w:p>
    <w:p w14:paraId="7D89B9B8"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begripsbepalingen </w:t>
      </w:r>
      <w:r w:rsidRPr="00BC26EB">
        <w:rPr>
          <w:rFonts w:ascii="Times New Roman" w:hAnsi="Times New Roman"/>
          <w:i/>
          <w:iCs/>
          <w:sz w:val="24"/>
        </w:rPr>
        <w:t>bestuurder</w:t>
      </w:r>
      <w:r w:rsidRPr="00BC26EB">
        <w:rPr>
          <w:rFonts w:ascii="Times New Roman" w:hAnsi="Times New Roman"/>
          <w:sz w:val="24"/>
        </w:rPr>
        <w:t xml:space="preserve"> en </w:t>
      </w:r>
      <w:r w:rsidRPr="00BC26EB">
        <w:rPr>
          <w:rFonts w:ascii="Times New Roman" w:hAnsi="Times New Roman"/>
          <w:i/>
          <w:iCs/>
          <w:sz w:val="24"/>
        </w:rPr>
        <w:t>raad van bestuur</w:t>
      </w:r>
      <w:r w:rsidRPr="00BC26EB">
        <w:rPr>
          <w:rFonts w:ascii="Times New Roman" w:hAnsi="Times New Roman"/>
          <w:sz w:val="24"/>
        </w:rPr>
        <w:t xml:space="preserve"> zijn ontleend aan de begripsbepalingen in de conceptrichtlijn, maar aangepast aan de terminologie in het Nederlandse ondernemingsrecht en houden onderling verband met elkaar. De bestuurder die verantwoordelijk wordt gemaakt voor de in- en uitvoering van het beleid van een onderneming (zie artikel 2.2.2, eerste lid) dient daarover ook te rapporteren aan de raad van bestuur (zie artikel 2.6.1, eerste lid).</w:t>
      </w:r>
    </w:p>
    <w:p w14:paraId="27A6BA1C" w14:textId="77777777" w:rsidR="00BC26EB" w:rsidRPr="00BC26EB" w:rsidRDefault="00BC26EB" w:rsidP="00BC26EB">
      <w:pPr>
        <w:tabs>
          <w:tab w:val="left" w:pos="284"/>
          <w:tab w:val="left" w:pos="567"/>
          <w:tab w:val="left" w:pos="851"/>
        </w:tabs>
        <w:ind w:right="-2"/>
        <w:rPr>
          <w:rFonts w:ascii="Times New Roman" w:hAnsi="Times New Roman"/>
          <w:sz w:val="24"/>
        </w:rPr>
      </w:pPr>
    </w:p>
    <w:p w14:paraId="423E9E2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N.B. In dit artikel en een groot aantal andere artikelen in deze wet wordt steeds gesproken van ‘nadelige gevolgen’. In de OESO-richtlijnen en conceptrichtlijn wordt gesproken van ‘negatieve gevolgen’. In de Nederlandse wetgeving wordt vaker gebruik gemaakt van nadelige gevolgen (bijvoorbeeld in het omgevingsrecht en de Algemene wet bestuursrecht (Awb)), daarom wordt dat ook in dit wetsvoorstel gehanteerd. Er is geen inhoudelijk verschil beoogd tussen nadelige en negatieve gevolgen.</w:t>
      </w:r>
    </w:p>
    <w:p w14:paraId="77466A80" w14:textId="77777777" w:rsidR="00BC26EB" w:rsidRPr="00BC26EB" w:rsidRDefault="00BC26EB" w:rsidP="00BC26EB">
      <w:pPr>
        <w:tabs>
          <w:tab w:val="left" w:pos="284"/>
          <w:tab w:val="left" w:pos="567"/>
          <w:tab w:val="left" w:pos="851"/>
        </w:tabs>
        <w:ind w:right="-2"/>
        <w:rPr>
          <w:rFonts w:ascii="Times New Roman" w:hAnsi="Times New Roman"/>
          <w:sz w:val="24"/>
        </w:rPr>
      </w:pPr>
    </w:p>
    <w:p w14:paraId="6370A802"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1.2 Zorgplicht voor iedere onderneming</w:t>
      </w:r>
    </w:p>
    <w:p w14:paraId="73EA4A23" w14:textId="77777777" w:rsidR="00BC26EB" w:rsidRPr="00BC26EB" w:rsidRDefault="00BC26EB" w:rsidP="00BC26EB">
      <w:pPr>
        <w:tabs>
          <w:tab w:val="left" w:pos="284"/>
          <w:tab w:val="left" w:pos="567"/>
          <w:tab w:val="left" w:pos="851"/>
        </w:tabs>
        <w:ind w:right="-2"/>
        <w:rPr>
          <w:rFonts w:ascii="Times New Roman" w:hAnsi="Times New Roman"/>
          <w:sz w:val="24"/>
        </w:rPr>
      </w:pPr>
    </w:p>
    <w:p w14:paraId="7E2B12C1"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Eerste lid</w:t>
      </w:r>
    </w:p>
    <w:p w14:paraId="557B61A2" w14:textId="77777777" w:rsidR="00BC26EB" w:rsidRPr="00BC26EB" w:rsidRDefault="00BC26EB" w:rsidP="00BC26EB">
      <w:pPr>
        <w:tabs>
          <w:tab w:val="left" w:pos="284"/>
          <w:tab w:val="left" w:pos="567"/>
          <w:tab w:val="left" w:pos="851"/>
        </w:tabs>
        <w:ind w:right="-2"/>
        <w:rPr>
          <w:rFonts w:ascii="Times New Roman" w:hAnsi="Times New Roman"/>
          <w:sz w:val="24"/>
        </w:rPr>
      </w:pPr>
    </w:p>
    <w:p w14:paraId="795D76D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Het eerste lid voert een zorgplicht in die voor iedere onderneming in Nederland geldt. Voor deze algemene zorgplicht wordt dus niet gekeken naar de sector waartoe een onderneming behoort of de grootte van de onderneming. Dus ook op staatsbedrijven, brievenbusfirma’s, startups en microbedrijven, en op grote buitenlandse ondernemingen (zie voor dit laatste artikel 1.3). </w:t>
      </w:r>
    </w:p>
    <w:p w14:paraId="11A5F586" w14:textId="77777777" w:rsidR="00BC26EB" w:rsidRPr="00BC26EB" w:rsidRDefault="00BC26EB" w:rsidP="00BC26EB">
      <w:pPr>
        <w:tabs>
          <w:tab w:val="left" w:pos="284"/>
          <w:tab w:val="left" w:pos="567"/>
          <w:tab w:val="left" w:pos="851"/>
        </w:tabs>
        <w:ind w:right="-2"/>
        <w:rPr>
          <w:rFonts w:ascii="Times New Roman" w:hAnsi="Times New Roman"/>
          <w:sz w:val="24"/>
        </w:rPr>
      </w:pPr>
    </w:p>
    <w:p w14:paraId="26C8C543"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In het eerste lid is bepaald dat iedere onderneming die weet of redelijkerwijs kan vermoeden dat haar eigen activiteit of die van haar zakenrelaties nadelige gevolgen kan hebben voor de </w:t>
      </w:r>
      <w:r w:rsidRPr="00BC26EB">
        <w:rPr>
          <w:rFonts w:ascii="Times New Roman" w:hAnsi="Times New Roman"/>
          <w:sz w:val="24"/>
        </w:rPr>
        <w:lastRenderedPageBreak/>
        <w:t xml:space="preserve">mensenrechten of het milieu in een ander land dan Nederland, verplicht is maatregelen te nemen om die gevolgen te voorkomen. Door de zinsnede ‘in een land buiten Nederland’ geldt de zorgplicht voor ondernemingen bij al hun activiteiten wereldwijd. Voor zover dat niet mogelijk is, is zij verplicht die gevolgen zo veel mogelijk te beperken, ongedaan te maken en, zo nodig, te zorgdragen voor herstel. Als ook dat onvoldoende mogelijk is, is zij verplicht de activiteiten achterwege te laten of de relatie te verbreken voor zover dat redelijkerwijs van haar kan worden gevraagd. De reikwijdte van deze zorgplicht wordt nader verduidelijkt door het tweede lid. </w:t>
      </w:r>
    </w:p>
    <w:p w14:paraId="7F445BED" w14:textId="77777777" w:rsidR="00BC26EB" w:rsidRPr="00BC26EB" w:rsidRDefault="00BC26EB" w:rsidP="00BC26EB">
      <w:pPr>
        <w:tabs>
          <w:tab w:val="left" w:pos="284"/>
          <w:tab w:val="left" w:pos="567"/>
          <w:tab w:val="left" w:pos="851"/>
        </w:tabs>
        <w:ind w:right="-2"/>
        <w:rPr>
          <w:rFonts w:ascii="Times New Roman" w:hAnsi="Times New Roman"/>
          <w:sz w:val="24"/>
        </w:rPr>
      </w:pPr>
    </w:p>
    <w:p w14:paraId="7C8782F6"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Deze zorgplicht is vooral een vangnet voor als er geen specifieke andere regels gelden, zoals opgenomen in hoofdstuk 2 van deze wet of in andere regels die de buitenlandse handel reguleren. Op deze manier fungeert de algemene zorgplicht ook voor onvoorziene situaties, zoals ontwikkelingen waarmee de wetgever vooraf geen rekening kon houden. Deze algemene zorgplicht zal niet bestuursrechtelijk noch strafrechtelijk worden gehandhaafd, maar kan wel civielrechtelijk worden gehandhaafd door een rechtsvordering op grond van onrechtmatige daad (zie ook artikel 3.2.6).</w:t>
      </w:r>
    </w:p>
    <w:p w14:paraId="75B81EE9" w14:textId="77777777" w:rsidR="00BC26EB" w:rsidRPr="00BC26EB" w:rsidRDefault="00BC26EB" w:rsidP="00BC26EB">
      <w:pPr>
        <w:tabs>
          <w:tab w:val="left" w:pos="284"/>
          <w:tab w:val="left" w:pos="567"/>
          <w:tab w:val="left" w:pos="851"/>
        </w:tabs>
        <w:ind w:right="-2"/>
        <w:rPr>
          <w:rFonts w:ascii="Times New Roman" w:hAnsi="Times New Roman"/>
          <w:sz w:val="24"/>
        </w:rPr>
      </w:pPr>
    </w:p>
    <w:p w14:paraId="3386C11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Het begrip activiteit heeft een ruime betekenis en omvat zowel het importeren van producten uit landen buiten Nederland als het verrichten van activiteiten in landen buiten Nederland. Bij dit laatste kan gedacht worden aan allerlei activiteiten, zoals bouw- of sloopactiviteiten, mijnbouwactiviteiten of baggeractiviteiten. </w:t>
      </w:r>
    </w:p>
    <w:p w14:paraId="53AB41BD" w14:textId="77777777" w:rsidR="00BC26EB" w:rsidRPr="00BC26EB" w:rsidRDefault="00BC26EB" w:rsidP="00BC26EB">
      <w:pPr>
        <w:tabs>
          <w:tab w:val="left" w:pos="284"/>
          <w:tab w:val="left" w:pos="567"/>
          <w:tab w:val="left" w:pos="851"/>
        </w:tabs>
        <w:ind w:right="-2"/>
        <w:rPr>
          <w:rFonts w:ascii="Times New Roman" w:hAnsi="Times New Roman"/>
          <w:sz w:val="24"/>
        </w:rPr>
      </w:pPr>
    </w:p>
    <w:p w14:paraId="6C05BF15"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Door het opnemen van deze wettelijke zorgplicht wordt ook voldaan aan de Motie-Voordewind over het opnemen van een zorgplicht voor ondernemingen overeenkomstig de OESO-richtlijnen, die op 8 december 2020 met een ruime meerderheid is aangenomen in de Tweede Kamer.</w:t>
      </w:r>
      <w:r w:rsidRPr="00BC26EB">
        <w:rPr>
          <w:rFonts w:ascii="Times New Roman" w:hAnsi="Times New Roman"/>
          <w:sz w:val="24"/>
          <w:vertAlign w:val="superscript"/>
        </w:rPr>
        <w:footnoteReference w:id="141"/>
      </w:r>
      <w:r w:rsidRPr="00BC26EB">
        <w:rPr>
          <w:rFonts w:ascii="Times New Roman" w:hAnsi="Times New Roman"/>
          <w:sz w:val="24"/>
        </w:rPr>
        <w:t xml:space="preserve"> Het bestaan van een zorgplicht voor Nederlandse ondernemingen met activiteiten in het buitenland is recent nog bevestigd in het arrest van het Gerechtshof te Den Haag, waarin – in het licht van het internationale privaatrecht – melding wordt gedaan van het bestaan van een ‘duty of care’ en het schenden daarvan.</w:t>
      </w:r>
      <w:r w:rsidRPr="00BC26EB">
        <w:rPr>
          <w:rFonts w:ascii="Times New Roman" w:hAnsi="Times New Roman"/>
          <w:sz w:val="24"/>
          <w:vertAlign w:val="superscript"/>
        </w:rPr>
        <w:footnoteReference w:id="142"/>
      </w:r>
      <w:r w:rsidRPr="00BC26EB">
        <w:rPr>
          <w:rFonts w:ascii="Times New Roman" w:hAnsi="Times New Roman"/>
          <w:sz w:val="24"/>
        </w:rPr>
        <w:t xml:space="preserve"> Van deze bestaande, maatschappelijke zorgplicht wordt nu een wettelijke zorgplicht gemaakt in het voorgestelde artikel 1.2. Er is dus geen sprake van verruiming van de aansprakelijkheid. Die aansprakelijkheid bestaat immers al op grond van jurisprudentie over onrechtmatige daad op grond van artikel 6:162 van het BW.</w:t>
      </w:r>
    </w:p>
    <w:p w14:paraId="33807726" w14:textId="77777777" w:rsidR="00BC26EB" w:rsidRPr="00BC26EB" w:rsidRDefault="00BC26EB" w:rsidP="00BC26EB">
      <w:pPr>
        <w:tabs>
          <w:tab w:val="left" w:pos="284"/>
          <w:tab w:val="left" w:pos="567"/>
          <w:tab w:val="left" w:pos="851"/>
        </w:tabs>
        <w:ind w:right="-2"/>
        <w:rPr>
          <w:rFonts w:ascii="Times New Roman" w:hAnsi="Times New Roman"/>
          <w:sz w:val="24"/>
        </w:rPr>
      </w:pPr>
    </w:p>
    <w:p w14:paraId="6267C3A5"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Niet alle ondernemingen moeten aan deze zorgplicht voldoen. Alleen ondernemingen die buitenlandse handel bedrijven. In het eerste lid wordt dit aangegeven door de zinsnede ‘in een land buiten Nederland’. Vervolgens verduidelijken het eerste en het tweede lid wat onder ‘het doen of nalaten’ als bedoeld in artikel 6:162 BW moet worden verstaan. In het eerste lid gebeurt dit in de gronden onder a tot en met c en in het tweede lid door de gronden a tot en met j. In het tweede lid worden met name mensenrechten en arbeidsrechten opgesomd waarbij het bedrijven van buitenlandse handel de grootste kans op schending daarvan bestaat, zoals kinderarbeid en uitbuiting. </w:t>
      </w:r>
    </w:p>
    <w:p w14:paraId="41C97EC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in dit artikel voorgeschreven zorgplicht geeft dus nadere invulling aan de ongeschreven, maatschappelijke zorgplicht. Zorgplichten gelden al langer in Nederlandse wetgeving, zoals in de Wet bodembescherming, de Wet bescherming Antartica, de Woningwet en de </w:t>
      </w:r>
      <w:r w:rsidRPr="00BC26EB">
        <w:rPr>
          <w:rFonts w:ascii="Times New Roman" w:hAnsi="Times New Roman"/>
          <w:sz w:val="24"/>
        </w:rPr>
        <w:lastRenderedPageBreak/>
        <w:t>Omgevingswet.</w:t>
      </w:r>
      <w:r w:rsidRPr="00BC26EB">
        <w:rPr>
          <w:rFonts w:ascii="Times New Roman" w:hAnsi="Times New Roman"/>
          <w:sz w:val="24"/>
          <w:vertAlign w:val="superscript"/>
        </w:rPr>
        <w:footnoteReference w:id="143"/>
      </w:r>
      <w:r w:rsidRPr="00BC26EB">
        <w:rPr>
          <w:rFonts w:ascii="Times New Roman" w:hAnsi="Times New Roman"/>
          <w:sz w:val="24"/>
        </w:rPr>
        <w:t xml:space="preserve"> Bij de toepassing van deze algemene zorgplichten is niet gebleken dat de open norm tot rechtsonzekerheid heeft geleid. </w:t>
      </w:r>
    </w:p>
    <w:p w14:paraId="6A11C9CC"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Wel moet – net als nu bij de maatschappelijke zorgvuldigheidsnorm – voor een civielrechtelijke veroordeling ook aan de andere toetsingsgronden van de onrechtmatige daad worden voldaan, zoals de eis dat er schade moet zijn geleden, toerekenbaarheid, causaliteit en relativiteit. </w:t>
      </w:r>
    </w:p>
    <w:p w14:paraId="47777CB6" w14:textId="77777777" w:rsidR="00BC26EB" w:rsidRPr="00BC26EB" w:rsidRDefault="00BC26EB" w:rsidP="00BC26EB">
      <w:pPr>
        <w:tabs>
          <w:tab w:val="left" w:pos="284"/>
          <w:tab w:val="left" w:pos="567"/>
          <w:tab w:val="left" w:pos="851"/>
        </w:tabs>
        <w:ind w:right="-2"/>
        <w:rPr>
          <w:rFonts w:ascii="Times New Roman" w:hAnsi="Times New Roman"/>
          <w:sz w:val="24"/>
        </w:rPr>
      </w:pPr>
    </w:p>
    <w:p w14:paraId="4DF837A5"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Tweede lid</w:t>
      </w:r>
    </w:p>
    <w:p w14:paraId="467B9380" w14:textId="77777777" w:rsidR="00BC26EB" w:rsidRPr="00BC26EB" w:rsidRDefault="00BC26EB" w:rsidP="00BC26EB">
      <w:pPr>
        <w:tabs>
          <w:tab w:val="left" w:pos="284"/>
          <w:tab w:val="left" w:pos="567"/>
          <w:tab w:val="left" w:pos="851"/>
        </w:tabs>
        <w:ind w:right="-2"/>
        <w:rPr>
          <w:rFonts w:ascii="Times New Roman" w:hAnsi="Times New Roman"/>
          <w:sz w:val="24"/>
        </w:rPr>
      </w:pPr>
    </w:p>
    <w:p w14:paraId="0DD6782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Om de begrippen mensenrechten of milieu in het kader van buitenlandse handel nader te verduidelijken zijn in het tweede lid een aantal rechten opgesomd. Als een van deze rechten wordt geschonden is </w:t>
      </w:r>
      <w:r w:rsidRPr="00BC26EB">
        <w:rPr>
          <w:rFonts w:ascii="Times New Roman" w:hAnsi="Times New Roman"/>
          <w:i/>
          <w:sz w:val="24"/>
        </w:rPr>
        <w:t>in ieder geval</w:t>
      </w:r>
      <w:r w:rsidRPr="00BC26EB">
        <w:rPr>
          <w:rFonts w:ascii="Times New Roman" w:hAnsi="Times New Roman"/>
          <w:sz w:val="24"/>
        </w:rPr>
        <w:t xml:space="preserve"> sprake van een nadelig gevolg voor de mensenrechten of het milieu. Tot het begrip mensenrechten behoren ook de zogeheten arbeidsrechten. Hiermee wordt aangesloten bij de conceptrichtlijn waarin ook alleen mensenrechten en milieu worden genoemd, maar arbeidsrechten wel deel uitmaken van mensenrechten. Daarom worden sommige arbeidsrechten apart vermeld in de opsomming in dit lid.</w:t>
      </w:r>
    </w:p>
    <w:p w14:paraId="77CD5F04"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 opsomming in dit lid is dus ontleend aan veelvuldig voorkomende schendingen bij het voeren van buitenlandse handel, zoals de beperking van de vrijheid van vereniging of collectieve onderhandeling, het verrichten van activiteiten met gebruikmaking van discriminatie, dwangarbeid, kinderarbeid, onveilige arbeidsomstandigheden, slavernij of uitbuiting. Door deze opsomming wordt ook voldaan aan het advies van de Afdeling advisering van de Raad van State om de belangrijkste misstanden te noemen.</w:t>
      </w:r>
      <w:r w:rsidRPr="00BC26EB">
        <w:rPr>
          <w:rStyle w:val="Voetnootmarkering"/>
          <w:rFonts w:ascii="Times New Roman" w:hAnsi="Times New Roman"/>
          <w:sz w:val="24"/>
        </w:rPr>
        <w:footnoteReference w:id="144"/>
      </w:r>
      <w:r w:rsidRPr="00BC26EB">
        <w:rPr>
          <w:rFonts w:ascii="Times New Roman" w:hAnsi="Times New Roman"/>
          <w:sz w:val="24"/>
        </w:rPr>
        <w:t xml:space="preserve"> Deze begrippen zijn nader uitgewerkt in verdragen, de UN Guiding Principles, OESO-richtlijnen en ILO-conventies en de daarop gebaseerde jurisprudentie. Zie ook de opsomming van verdragen en conventies in de bijlagen bij de conceptrichtlijn. Een aantal begrippen wordt hieronder toegelicht. Er is geen aparte verwijzing naar deze verdragen en conventies in dit wetvoorstel opgenomen, omdat deze verdragen en conventies al gelden en een verwijzing dus niets toevoegt. Ook zijn deze verdragen en conventies vooral gericht op het handelen of nalaten van overheden.</w:t>
      </w:r>
    </w:p>
    <w:p w14:paraId="1CC30248" w14:textId="77777777" w:rsidR="00BC26EB" w:rsidRPr="00BC26EB" w:rsidRDefault="00BC26EB" w:rsidP="00BC26EB">
      <w:pPr>
        <w:tabs>
          <w:tab w:val="left" w:pos="284"/>
          <w:tab w:val="left" w:pos="567"/>
          <w:tab w:val="left" w:pos="851"/>
        </w:tabs>
        <w:ind w:right="-2"/>
        <w:rPr>
          <w:rFonts w:ascii="Times New Roman" w:hAnsi="Times New Roman"/>
          <w:sz w:val="24"/>
        </w:rPr>
      </w:pPr>
    </w:p>
    <w:p w14:paraId="003B584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Bij </w:t>
      </w:r>
      <w:r w:rsidRPr="00BC26EB">
        <w:rPr>
          <w:rFonts w:ascii="Times New Roman" w:hAnsi="Times New Roman"/>
          <w:i/>
          <w:iCs/>
          <w:sz w:val="24"/>
        </w:rPr>
        <w:t>overtreding van</w:t>
      </w:r>
      <w:r w:rsidRPr="00BC26EB">
        <w:rPr>
          <w:rFonts w:ascii="Times New Roman" w:hAnsi="Times New Roman"/>
          <w:sz w:val="24"/>
        </w:rPr>
        <w:t xml:space="preserve"> </w:t>
      </w:r>
      <w:r w:rsidRPr="00BC26EB">
        <w:rPr>
          <w:rFonts w:ascii="Times New Roman" w:hAnsi="Times New Roman"/>
          <w:i/>
          <w:iCs/>
          <w:sz w:val="24"/>
        </w:rPr>
        <w:t>voorschriften voor dierenwelzijn</w:t>
      </w:r>
      <w:r w:rsidRPr="00BC26EB">
        <w:rPr>
          <w:rFonts w:ascii="Times New Roman" w:hAnsi="Times New Roman"/>
          <w:sz w:val="24"/>
        </w:rPr>
        <w:t xml:space="preserve"> kan gedacht worden aan de overtreding van al bestaande of voorschriften uit de </w:t>
      </w:r>
      <w:r w:rsidRPr="00BC26EB">
        <w:rPr>
          <w:rFonts w:ascii="Times New Roman" w:hAnsi="Times New Roman"/>
          <w:i/>
          <w:iCs/>
          <w:sz w:val="24"/>
        </w:rPr>
        <w:t>Wet dieren</w:t>
      </w:r>
      <w:r w:rsidRPr="00BC26EB">
        <w:rPr>
          <w:rFonts w:ascii="Times New Roman" w:hAnsi="Times New Roman"/>
          <w:sz w:val="24"/>
        </w:rPr>
        <w:t xml:space="preserve"> en het </w:t>
      </w:r>
      <w:r w:rsidRPr="00BC26EB">
        <w:rPr>
          <w:rFonts w:ascii="Times New Roman" w:hAnsi="Times New Roman"/>
          <w:i/>
          <w:iCs/>
          <w:sz w:val="24"/>
        </w:rPr>
        <w:t>Besluit houden van dieren</w:t>
      </w:r>
      <w:r w:rsidRPr="00BC26EB">
        <w:rPr>
          <w:rFonts w:ascii="Times New Roman" w:hAnsi="Times New Roman"/>
          <w:sz w:val="24"/>
        </w:rPr>
        <w:t xml:space="preserve"> waarin gedragingen worden genoemd die het welzijn van dieren kunnen aantasten. Zo’n overtreding zou kunnen bestaan uit het niet vrijwaren van dieren van dorst, honger en onjuiste voeding, fysiek en fysiologisch ongerief, pijn, verwonding en ziektes, angst en chronische stress en de beperking van hun natuurlijk gedrag.</w:t>
      </w:r>
      <w:r w:rsidRPr="00BC26EB">
        <w:rPr>
          <w:rFonts w:ascii="Times New Roman" w:hAnsi="Times New Roman"/>
          <w:sz w:val="24"/>
          <w:vertAlign w:val="superscript"/>
        </w:rPr>
        <w:footnoteReference w:id="145"/>
      </w:r>
    </w:p>
    <w:p w14:paraId="7FB75B22" w14:textId="77777777" w:rsidR="00BC26EB" w:rsidRPr="00BC26EB" w:rsidRDefault="00BC26EB" w:rsidP="00BC26EB">
      <w:pPr>
        <w:tabs>
          <w:tab w:val="left" w:pos="284"/>
          <w:tab w:val="left" w:pos="567"/>
          <w:tab w:val="left" w:pos="851"/>
        </w:tabs>
        <w:ind w:right="-2"/>
        <w:rPr>
          <w:rFonts w:ascii="Times New Roman" w:hAnsi="Times New Roman"/>
          <w:sz w:val="24"/>
        </w:rPr>
      </w:pPr>
    </w:p>
    <w:p w14:paraId="38302D67"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Bij </w:t>
      </w:r>
      <w:r w:rsidRPr="00BC26EB">
        <w:rPr>
          <w:rFonts w:ascii="Times New Roman" w:hAnsi="Times New Roman"/>
          <w:i/>
          <w:sz w:val="24"/>
        </w:rPr>
        <w:t>discriminatie</w:t>
      </w:r>
      <w:r w:rsidRPr="00BC26EB">
        <w:rPr>
          <w:rFonts w:ascii="Times New Roman" w:hAnsi="Times New Roman"/>
          <w:sz w:val="24"/>
        </w:rPr>
        <w:t xml:space="preserve"> moet gedacht worden aan de gronden genoemd in artikel 1 van de Grondwet, zoals discriminatie wegens godsdienst, levensovertuiging, politieke gezindheid, ras, geslacht of op welke grond dan ook. In de omschrijving van discriminatie is bewust afgezien van het toevoegen van deze gronden, omdat daardoor juist de reikwijdte van dit begrip zou worden beperkt. Op deze manier is het begrip meer toekomstbestendig gemaakt.</w:t>
      </w:r>
    </w:p>
    <w:p w14:paraId="2B4A88A2" w14:textId="77777777" w:rsidR="00BC26EB" w:rsidRPr="00BC26EB" w:rsidRDefault="00BC26EB" w:rsidP="00BC26EB">
      <w:pPr>
        <w:tabs>
          <w:tab w:val="left" w:pos="284"/>
          <w:tab w:val="left" w:pos="567"/>
          <w:tab w:val="left" w:pos="851"/>
        </w:tabs>
        <w:ind w:right="-2"/>
        <w:rPr>
          <w:rFonts w:ascii="Times New Roman" w:hAnsi="Times New Roman"/>
          <w:sz w:val="24"/>
        </w:rPr>
      </w:pPr>
    </w:p>
    <w:p w14:paraId="65687BE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lastRenderedPageBreak/>
        <w:t xml:space="preserve">Onder </w:t>
      </w:r>
      <w:r w:rsidRPr="00BC26EB">
        <w:rPr>
          <w:rFonts w:ascii="Times New Roman" w:hAnsi="Times New Roman"/>
          <w:i/>
          <w:sz w:val="24"/>
        </w:rPr>
        <w:t>dwangarbeid</w:t>
      </w:r>
      <w:r w:rsidRPr="00BC26EB">
        <w:rPr>
          <w:rFonts w:ascii="Times New Roman" w:hAnsi="Times New Roman"/>
          <w:sz w:val="24"/>
        </w:rPr>
        <w:t xml:space="preserve"> wordt verstaan gedwongen of verplichte arbeid, zijnde elke arbeid of dienst welke van een persoon wordt gevorderd onder bedreiging met een of andere straf en waarvoor bedoelde persoon zich niet vrijwillig heeft aangeboden.</w:t>
      </w:r>
      <w:r w:rsidRPr="00BC26EB">
        <w:rPr>
          <w:rFonts w:ascii="Times New Roman" w:hAnsi="Times New Roman"/>
          <w:sz w:val="24"/>
          <w:vertAlign w:val="superscript"/>
        </w:rPr>
        <w:footnoteReference w:id="146"/>
      </w:r>
      <w:r w:rsidRPr="00BC26EB">
        <w:rPr>
          <w:rFonts w:ascii="Times New Roman" w:hAnsi="Times New Roman"/>
          <w:sz w:val="24"/>
        </w:rPr>
        <w:t xml:space="preserve"> </w:t>
      </w:r>
    </w:p>
    <w:p w14:paraId="74653616" w14:textId="77777777" w:rsidR="00BC26EB" w:rsidRPr="00BC26EB" w:rsidRDefault="00BC26EB" w:rsidP="00BC26EB">
      <w:pPr>
        <w:tabs>
          <w:tab w:val="left" w:pos="284"/>
          <w:tab w:val="left" w:pos="567"/>
          <w:tab w:val="left" w:pos="851"/>
        </w:tabs>
        <w:ind w:right="-2"/>
        <w:rPr>
          <w:rFonts w:ascii="Times New Roman" w:hAnsi="Times New Roman"/>
          <w:sz w:val="24"/>
        </w:rPr>
      </w:pPr>
    </w:p>
    <w:p w14:paraId="69D8D18A"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Onder </w:t>
      </w:r>
      <w:r w:rsidRPr="00BC26EB">
        <w:rPr>
          <w:rFonts w:ascii="Times New Roman" w:hAnsi="Times New Roman"/>
          <w:i/>
          <w:sz w:val="24"/>
        </w:rPr>
        <w:t>kinderarbeid</w:t>
      </w:r>
      <w:r w:rsidRPr="00BC26EB">
        <w:rPr>
          <w:rFonts w:ascii="Times New Roman" w:hAnsi="Times New Roman"/>
          <w:sz w:val="24"/>
        </w:rPr>
        <w:t xml:space="preserve"> wordt voor ‘zware arbeid’ verstaan elke vorm van arbeid in en buiten dienstverband verricht door personen die de leeftijd van 18 jaar nog niet hebben bereikt.</w:t>
      </w:r>
      <w:r w:rsidRPr="00BC26EB">
        <w:rPr>
          <w:rFonts w:ascii="Times New Roman" w:hAnsi="Times New Roman"/>
          <w:sz w:val="24"/>
          <w:vertAlign w:val="superscript"/>
        </w:rPr>
        <w:footnoteReference w:id="147"/>
      </w:r>
      <w:r w:rsidRPr="00BC26EB">
        <w:rPr>
          <w:rFonts w:ascii="Times New Roman" w:hAnsi="Times New Roman"/>
          <w:sz w:val="24"/>
        </w:rPr>
        <w:t xml:space="preserve"> Voor lichte arbeid wordt eronder verstaan elke vorm van arbeid in en buiten dienstverband verricht door personen die de leeftijd van 15 jaar nog niet hebben bereikt. </w:t>
      </w:r>
    </w:p>
    <w:p w14:paraId="3DEB9C89" w14:textId="77777777" w:rsidR="00BC26EB" w:rsidRPr="00BC26EB" w:rsidRDefault="00BC26EB" w:rsidP="00BC26EB">
      <w:pPr>
        <w:tabs>
          <w:tab w:val="left" w:pos="284"/>
          <w:tab w:val="left" w:pos="567"/>
          <w:tab w:val="left" w:pos="851"/>
        </w:tabs>
        <w:ind w:right="-2"/>
        <w:rPr>
          <w:rFonts w:ascii="Times New Roman" w:hAnsi="Times New Roman"/>
          <w:sz w:val="24"/>
        </w:rPr>
      </w:pPr>
    </w:p>
    <w:p w14:paraId="12E101D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Onder </w:t>
      </w:r>
      <w:r w:rsidRPr="00BC26EB">
        <w:rPr>
          <w:rFonts w:ascii="Times New Roman" w:hAnsi="Times New Roman"/>
          <w:i/>
          <w:iCs/>
          <w:sz w:val="24"/>
        </w:rPr>
        <w:t>klimaatverandering</w:t>
      </w:r>
      <w:r w:rsidRPr="00BC26EB">
        <w:rPr>
          <w:rFonts w:ascii="Times New Roman" w:hAnsi="Times New Roman"/>
          <w:sz w:val="24"/>
        </w:rPr>
        <w:t xml:space="preserve"> wordt verstaan een verandering in het klimaat die direct of indirect wordt toegeschreven aan menselijke activiteit, die de samenstelling van de atmosfeer wijzigt en die naast natuurlijke klimaatwisselingen wordt waargenomen gedurende vergelijkbare perioden.</w:t>
      </w:r>
      <w:r w:rsidRPr="00BC26EB">
        <w:rPr>
          <w:rFonts w:ascii="Times New Roman" w:hAnsi="Times New Roman"/>
          <w:sz w:val="24"/>
          <w:vertAlign w:val="superscript"/>
        </w:rPr>
        <w:footnoteReference w:id="148"/>
      </w:r>
    </w:p>
    <w:p w14:paraId="5D109FA5" w14:textId="77777777" w:rsidR="00BC26EB" w:rsidRPr="00BC26EB" w:rsidRDefault="00BC26EB" w:rsidP="00BC26EB">
      <w:pPr>
        <w:tabs>
          <w:tab w:val="left" w:pos="284"/>
          <w:tab w:val="left" w:pos="567"/>
          <w:tab w:val="left" w:pos="851"/>
        </w:tabs>
        <w:ind w:right="-2"/>
        <w:rPr>
          <w:rFonts w:ascii="Times New Roman" w:hAnsi="Times New Roman"/>
          <w:sz w:val="24"/>
        </w:rPr>
      </w:pPr>
    </w:p>
    <w:p w14:paraId="61C97786"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Onder </w:t>
      </w:r>
      <w:r w:rsidRPr="00BC26EB">
        <w:rPr>
          <w:rFonts w:ascii="Times New Roman" w:hAnsi="Times New Roman"/>
          <w:i/>
          <w:sz w:val="24"/>
        </w:rPr>
        <w:t>slavernij</w:t>
      </w:r>
      <w:r w:rsidRPr="00BC26EB">
        <w:rPr>
          <w:rFonts w:ascii="Times New Roman" w:hAnsi="Times New Roman"/>
          <w:sz w:val="24"/>
        </w:rPr>
        <w:t xml:space="preserve"> wordt verstaan de uitoefening op een persoon van een of alle bevoegdheden verbonden aan het recht van eigendom, met inbegrip van de uitoefening van die bevoegdheid bij mensenhandel, in het bijzonder handel in vrouwen en kinderen.</w:t>
      </w:r>
      <w:r w:rsidRPr="00BC26EB">
        <w:rPr>
          <w:rFonts w:ascii="Times New Roman" w:hAnsi="Times New Roman"/>
          <w:sz w:val="24"/>
          <w:vertAlign w:val="superscript"/>
        </w:rPr>
        <w:footnoteReference w:id="149"/>
      </w:r>
    </w:p>
    <w:p w14:paraId="08FB2FD1" w14:textId="77777777" w:rsidR="00BC26EB" w:rsidRPr="00BC26EB" w:rsidRDefault="00BC26EB" w:rsidP="00BC26EB">
      <w:pPr>
        <w:tabs>
          <w:tab w:val="left" w:pos="284"/>
          <w:tab w:val="left" w:pos="567"/>
          <w:tab w:val="left" w:pos="851"/>
        </w:tabs>
        <w:ind w:right="-2"/>
        <w:rPr>
          <w:rFonts w:ascii="Times New Roman" w:hAnsi="Times New Roman"/>
          <w:sz w:val="24"/>
        </w:rPr>
      </w:pPr>
    </w:p>
    <w:p w14:paraId="27661A2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i/>
          <w:sz w:val="24"/>
        </w:rPr>
        <w:t>Uitbuiting</w:t>
      </w:r>
      <w:r w:rsidRPr="00BC26EB">
        <w:rPr>
          <w:rFonts w:ascii="Times New Roman" w:hAnsi="Times New Roman"/>
          <w:sz w:val="24"/>
        </w:rPr>
        <w:t xml:space="preserve"> omvat uitbuiting van een ander in de prostitutie, andere vormen van seksuele uitbuiting, gedwongen of verplichte arbeid of diensten, met inbegrip van bedelarij, slavernij en met slavernij te vergelijken praktijken, dienstbaarheid en uitbuiting van strafbare activiteiten.</w:t>
      </w:r>
      <w:r w:rsidRPr="00BC26EB">
        <w:rPr>
          <w:rFonts w:ascii="Times New Roman" w:hAnsi="Times New Roman"/>
          <w:sz w:val="24"/>
          <w:vertAlign w:val="superscript"/>
        </w:rPr>
        <w:footnoteReference w:id="150"/>
      </w:r>
    </w:p>
    <w:p w14:paraId="1305161E" w14:textId="77777777" w:rsidR="00BC26EB" w:rsidRPr="00BC26EB" w:rsidRDefault="00BC26EB" w:rsidP="00BC26EB">
      <w:pPr>
        <w:tabs>
          <w:tab w:val="left" w:pos="284"/>
          <w:tab w:val="left" w:pos="567"/>
          <w:tab w:val="left" w:pos="851"/>
        </w:tabs>
        <w:ind w:right="-2"/>
        <w:rPr>
          <w:rFonts w:ascii="Times New Roman" w:hAnsi="Times New Roman"/>
          <w:sz w:val="24"/>
        </w:rPr>
      </w:pPr>
    </w:p>
    <w:p w14:paraId="452E443B"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Van </w:t>
      </w:r>
      <w:r w:rsidRPr="00BC26EB">
        <w:rPr>
          <w:rFonts w:ascii="Times New Roman" w:hAnsi="Times New Roman"/>
          <w:i/>
          <w:sz w:val="24"/>
        </w:rPr>
        <w:t>milieuschade</w:t>
      </w:r>
      <w:r w:rsidRPr="00BC26EB">
        <w:rPr>
          <w:rFonts w:ascii="Times New Roman" w:hAnsi="Times New Roman"/>
          <w:sz w:val="24"/>
        </w:rPr>
        <w:t xml:space="preserve"> is sprake als milieuverontreiniging heeft plaatsgevonden die ernstige schade veroorzaakt aan de kwaliteit van lucht, bodem of water. Voorbeelden van ernstige schade aan het milieu zijn lekkages van olie op de bodem of in het water en ontbossing. Bij milieuschade kan ook gedacht worden aan indirecte schendingen van dierenwelzijn, bijvoorbeeld als dieren door ontbossing hun leefgebied en voedselvoorziening zien verkleinen. Milieuschade heeft ook een klimaataspect. Volgens de OESO-richtlijnen is ook broeikasgassenuitstoot een voorbeeld van schade aan het milieu. Ondernemingen behoren in hun waardeketen activiteiten aan te moedigen die broeikasgassenuitstoot verminderen.</w:t>
      </w:r>
      <w:r w:rsidRPr="00BC26EB">
        <w:rPr>
          <w:rFonts w:ascii="Times New Roman" w:hAnsi="Times New Roman"/>
          <w:sz w:val="24"/>
          <w:vertAlign w:val="superscript"/>
        </w:rPr>
        <w:footnoteReference w:id="151"/>
      </w:r>
      <w:r w:rsidRPr="00BC26EB">
        <w:rPr>
          <w:rFonts w:ascii="Times New Roman" w:hAnsi="Times New Roman"/>
          <w:sz w:val="24"/>
        </w:rPr>
        <w:t xml:space="preserve"> Zie ook de verplichtingen op grond van artikel 2.4.2 voor het opstellen van een klimaatplan en het - zo nodig - opnemen van doelstellingen voor de reductie van broeikasgasemissie.</w:t>
      </w:r>
    </w:p>
    <w:p w14:paraId="1AFC6247" w14:textId="77777777" w:rsidR="00BC26EB" w:rsidRPr="00BC26EB" w:rsidRDefault="00BC26EB" w:rsidP="00BC26EB">
      <w:pPr>
        <w:tabs>
          <w:tab w:val="left" w:pos="284"/>
          <w:tab w:val="left" w:pos="567"/>
          <w:tab w:val="left" w:pos="851"/>
        </w:tabs>
        <w:ind w:right="-2"/>
        <w:rPr>
          <w:rFonts w:ascii="Times New Roman" w:hAnsi="Times New Roman"/>
          <w:sz w:val="24"/>
        </w:rPr>
      </w:pPr>
    </w:p>
    <w:p w14:paraId="5F530546"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Door het gebruik van de woordcombinatie ‘in ieder geval’ in de aanhef wordt benadrukt dat ook andere rechten, dan de rechten die worden opgesomd in dit lid, kunnen leiden tot het verzaken van de algemene zorgplicht. De opsomming in dit lid is dus bewust niet uitputtend bedoeld. De opsomming is ook niet uitputtend gemaakt, om het artikel toekomstbestendig te maken waardoor ook nieuwe mensenrechten kunnen gaan vallen onder de verplichtingen van dit artikel. Met andere woorden, het niet opgenomen zijn van een recht in de opsomming betekent dus niet dat het recht niet beschermd wordt door dit wetsvoorstel.</w:t>
      </w:r>
    </w:p>
    <w:p w14:paraId="0EFE3336"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48FF5DDB"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lastRenderedPageBreak/>
        <w:t>Artikel 1.3 Toepassingsbereik ondernemingen in het buitenland</w:t>
      </w:r>
    </w:p>
    <w:p w14:paraId="07C08017" w14:textId="77777777" w:rsidR="00BC26EB" w:rsidRPr="00BC26EB" w:rsidRDefault="00BC26EB" w:rsidP="00BC26EB">
      <w:pPr>
        <w:tabs>
          <w:tab w:val="left" w:pos="284"/>
          <w:tab w:val="left" w:pos="567"/>
          <w:tab w:val="left" w:pos="851"/>
        </w:tabs>
        <w:ind w:right="-2"/>
        <w:rPr>
          <w:rFonts w:ascii="Times New Roman" w:hAnsi="Times New Roman"/>
          <w:sz w:val="24"/>
        </w:rPr>
      </w:pPr>
    </w:p>
    <w:p w14:paraId="7EFEAA8C" w14:textId="77777777" w:rsidR="00BC26EB" w:rsidRPr="00BC26EB" w:rsidRDefault="00BC26EB" w:rsidP="00BC26EB">
      <w:pPr>
        <w:tabs>
          <w:tab w:val="left" w:pos="284"/>
          <w:tab w:val="left" w:pos="567"/>
          <w:tab w:val="left" w:pos="851"/>
        </w:tabs>
        <w:ind w:right="-2"/>
        <w:rPr>
          <w:rFonts w:ascii="Times New Roman" w:hAnsi="Times New Roman"/>
          <w:i/>
          <w:iCs/>
          <w:sz w:val="24"/>
        </w:rPr>
      </w:pPr>
      <w:r w:rsidRPr="00BC26EB">
        <w:rPr>
          <w:rFonts w:ascii="Times New Roman" w:hAnsi="Times New Roman"/>
          <w:i/>
          <w:iCs/>
          <w:sz w:val="24"/>
        </w:rPr>
        <w:t>Eerste lid</w:t>
      </w:r>
    </w:p>
    <w:p w14:paraId="0AE1C5E8" w14:textId="77777777" w:rsidR="00BC26EB" w:rsidRPr="00BC26EB" w:rsidRDefault="00BC26EB" w:rsidP="00BC26EB">
      <w:pPr>
        <w:tabs>
          <w:tab w:val="left" w:pos="284"/>
          <w:tab w:val="left" w:pos="567"/>
          <w:tab w:val="left" w:pos="851"/>
        </w:tabs>
        <w:ind w:right="-2"/>
        <w:rPr>
          <w:rFonts w:ascii="Times New Roman" w:hAnsi="Times New Roman"/>
          <w:sz w:val="24"/>
        </w:rPr>
      </w:pPr>
    </w:p>
    <w:p w14:paraId="1272114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iCs/>
          <w:sz w:val="24"/>
        </w:rPr>
        <w:t>Dit lid bepaalt</w:t>
      </w:r>
      <w:r w:rsidRPr="00BC26EB">
        <w:rPr>
          <w:rFonts w:ascii="Times New Roman" w:hAnsi="Times New Roman"/>
          <w:sz w:val="24"/>
        </w:rPr>
        <w:t xml:space="preserve"> dat deze wet ook van toepassing is op een buitenlandse onderneming als bedoeld in artikel 2.1.1, eerste lid, onder b, die een activiteit verricht in Nederland of een product afzet op de Nederlandse markt. Door de woorden ‘deze wet’ en ‘als bedoeld in artikel 2.1.1, eerste lid, onder b, gelden de algemene zorgplicht en de verplichtingen van hoofdstuk 2 en de daarop gebaseerde regelgeving alleen voor een grote buitenlandse onderneming als die voldoet aan de omschrijving van een grote onderneming (zie de begripsbepaling in artikel 1.1).</w:t>
      </w:r>
    </w:p>
    <w:p w14:paraId="3D0E7D68" w14:textId="77777777" w:rsidR="00BC26EB" w:rsidRPr="00BC26EB" w:rsidRDefault="00BC26EB" w:rsidP="00BC26EB">
      <w:pPr>
        <w:tabs>
          <w:tab w:val="left" w:pos="284"/>
          <w:tab w:val="left" w:pos="567"/>
          <w:tab w:val="left" w:pos="851"/>
        </w:tabs>
        <w:ind w:right="-2"/>
        <w:rPr>
          <w:rFonts w:ascii="Times New Roman" w:hAnsi="Times New Roman"/>
          <w:sz w:val="24"/>
        </w:rPr>
      </w:pPr>
    </w:p>
    <w:p w14:paraId="6FEDCEBA"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Dit onderdeel is op verzoek van zowel het MVO platform als VNO-NCW ingevoegd (zie ook § 7.2 van het algemeen deel van deze toelichting). De initiatiefnemers willen niet de concurrentiepositie van Nederlandse ondernemingen verslechteren, maar willen alleen de bescherming van mensenrechten en milieu in het buitenland verbeteren. In de keuze voor het van toepassing laten zijn op buitenlandse ondernemingen, voelen de initiatiefnemers zich gesterkt door de conceptrichtlijn van 23 februari 2022 en door de Europese Verordening conflictmineralen, die gepaste zorgvuldigheidsverplichtingen van toepassing verklaard op natuurlijke personen en rechtspersonen, die mineralen of metalen willen ‘aangeven’ voor het vrije verkeer in de Europese Unie.</w:t>
      </w:r>
      <w:r w:rsidRPr="00BC26EB">
        <w:rPr>
          <w:rFonts w:ascii="Times New Roman" w:hAnsi="Times New Roman"/>
          <w:sz w:val="24"/>
          <w:vertAlign w:val="superscript"/>
        </w:rPr>
        <w:footnoteReference w:id="152"/>
      </w:r>
      <w:r w:rsidRPr="00BC26EB">
        <w:rPr>
          <w:rFonts w:ascii="Times New Roman" w:hAnsi="Times New Roman"/>
          <w:sz w:val="24"/>
        </w:rPr>
        <w:t xml:space="preserve"> In de artikelen 3 tot en met 8 van die verordening, die per 1 januari 2021 zijn gaan gelden in Europa, zijn verplichtingen opgenomen die vergelijkbaar zijn met de verplichtingen in dit wetsvoorstel, zoals het hebben van een beleidsdocument, het doorvoeren in de bedrijfsvoering, het verrichten van risicobeheer en het hebben van een klachtmechanisme. De verplichting tot monitoring en rapportering zijn daarin ook opgenomen. Hierdoor gelden die verplichtingen niet alleen voor Europese ondernemingen, maar ook voor ondernemingen uit niet-Europese landen, mits zij conflictmineralen aangeven voor het vrije verkeer binnen de EU.</w:t>
      </w:r>
    </w:p>
    <w:p w14:paraId="1120AE82" w14:textId="77777777" w:rsidR="00BC26EB" w:rsidRPr="00BC26EB" w:rsidRDefault="00BC26EB" w:rsidP="00BC26EB">
      <w:pPr>
        <w:tabs>
          <w:tab w:val="left" w:pos="284"/>
          <w:tab w:val="left" w:pos="567"/>
          <w:tab w:val="left" w:pos="851"/>
        </w:tabs>
        <w:ind w:right="-2"/>
        <w:rPr>
          <w:rFonts w:ascii="Times New Roman" w:hAnsi="Times New Roman"/>
          <w:sz w:val="24"/>
        </w:rPr>
      </w:pPr>
    </w:p>
    <w:p w14:paraId="2DD36B4C"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Als Nederlandse ondernemingen activiteiten verrichten met of voor ondernemingen op de eilanden Aruba, Curaçao en Sint Maarten wordt dat gerekend tot buitenlandse handel. Ondernemingen op de eilanden Aruba, Curaçao en Sint Maarten vallen dus hetzij rechtstreeks onder de werking van deze wet, als buitenlandse onderneming, hetzij indirect, als zij onder het begrip zakenrelaties van Nederlandse ondernemingen vallen.</w:t>
      </w:r>
    </w:p>
    <w:p w14:paraId="22C813AF" w14:textId="77777777" w:rsidR="00BC26EB" w:rsidRPr="00BC26EB" w:rsidRDefault="00BC26EB" w:rsidP="00BC26EB">
      <w:pPr>
        <w:tabs>
          <w:tab w:val="left" w:pos="284"/>
          <w:tab w:val="left" w:pos="567"/>
          <w:tab w:val="left" w:pos="851"/>
        </w:tabs>
        <w:ind w:right="-2"/>
        <w:rPr>
          <w:rFonts w:ascii="Times New Roman" w:hAnsi="Times New Roman"/>
          <w:sz w:val="24"/>
        </w:rPr>
      </w:pPr>
    </w:p>
    <w:p w14:paraId="70A7E894" w14:textId="77777777" w:rsidR="00BC26EB" w:rsidRPr="00BC26EB" w:rsidRDefault="00BC26EB" w:rsidP="00BC26EB">
      <w:pPr>
        <w:tabs>
          <w:tab w:val="left" w:pos="284"/>
          <w:tab w:val="left" w:pos="567"/>
          <w:tab w:val="left" w:pos="851"/>
        </w:tabs>
        <w:ind w:right="-2"/>
        <w:rPr>
          <w:rFonts w:ascii="Times New Roman" w:hAnsi="Times New Roman"/>
          <w:i/>
          <w:iCs/>
          <w:sz w:val="24"/>
        </w:rPr>
      </w:pPr>
      <w:r w:rsidRPr="00BC26EB">
        <w:rPr>
          <w:rFonts w:ascii="Times New Roman" w:hAnsi="Times New Roman"/>
          <w:i/>
          <w:iCs/>
          <w:sz w:val="24"/>
        </w:rPr>
        <w:t>Tweede tot en met vierde lid</w:t>
      </w:r>
    </w:p>
    <w:p w14:paraId="749264F5" w14:textId="77777777" w:rsidR="00BC26EB" w:rsidRPr="00BC26EB" w:rsidRDefault="00BC26EB" w:rsidP="00BC26EB">
      <w:pPr>
        <w:tabs>
          <w:tab w:val="left" w:pos="284"/>
          <w:tab w:val="left" w:pos="567"/>
          <w:tab w:val="left" w:pos="851"/>
        </w:tabs>
        <w:ind w:right="-2"/>
        <w:rPr>
          <w:rFonts w:ascii="Times New Roman" w:hAnsi="Times New Roman"/>
          <w:sz w:val="24"/>
        </w:rPr>
      </w:pPr>
    </w:p>
    <w:p w14:paraId="2F37FA2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verplichtingen voor een buitenlandse onderneming tot aanwijzing van een gemachtigde vertegenwoordiger zijn ontleend aan artikel 16 van de conceptrichtlijn. </w:t>
      </w:r>
    </w:p>
    <w:p w14:paraId="11835F7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Binnen het EU-recht is het niet ongebruikelijk dat EU-regelgeving van toepassing is op ondernemingen die niet in de EU gevestigd zijn, met name wanneer zij handelen op het EU-grondgebied of als hun activiteiten verband houden met het EU-grondgebied.  </w:t>
      </w:r>
    </w:p>
    <w:p w14:paraId="77F30B4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Voorbeelden hiervan zijn de Algemene Verordening Gegevensbescherming, waarin de regelgeving inzake gegevensverwerking onder voorwaarden ook van toepassing is op buiten </w:t>
      </w:r>
      <w:r w:rsidRPr="00BC26EB">
        <w:rPr>
          <w:rFonts w:ascii="Times New Roman" w:hAnsi="Times New Roman"/>
          <w:sz w:val="24"/>
        </w:rPr>
        <w:lastRenderedPageBreak/>
        <w:t>de EU gevestigde partijen of de EU-Gasrichtlijn, die van toepassing is op buitenlandse ondernemingen voor zover hun gaspijpleiding op EU-grondgebied ligt.</w:t>
      </w:r>
    </w:p>
    <w:p w14:paraId="4204D74C" w14:textId="77777777" w:rsidR="00BC26EB" w:rsidRPr="00BC26EB" w:rsidRDefault="00BC26EB" w:rsidP="00BC26EB">
      <w:pPr>
        <w:tabs>
          <w:tab w:val="left" w:pos="284"/>
          <w:tab w:val="left" w:pos="567"/>
          <w:tab w:val="left" w:pos="851"/>
        </w:tabs>
        <w:ind w:right="-2"/>
        <w:rPr>
          <w:rFonts w:ascii="Times New Roman" w:hAnsi="Times New Roman"/>
          <w:sz w:val="24"/>
        </w:rPr>
      </w:pPr>
    </w:p>
    <w:p w14:paraId="4EC4481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gemachtigde vertegenwoordiger kan worden aangesproken door de toezichthouder over alle aangelegenheden die nodig zijn voor de uitvoering, naleving en handhaving van de voorschriften voor gepaste zorgvuldigheid die zijn uitgevaardigd in verband met de conceptrichtlijn. Daarom moeten buitenlandse ondernemingen allerlei informatie verstrekken over de gemachtigde vertegenwoordiger aan de toezichthouder. Buitenlandse ondernemingen dienen die gemachtigde vertegenwoordiger ook in staat te stellen om samen te werken met en te voldoen aan de verzoeken van de toezichthouder. Daarvoor moeten aan hem voldoende bevoegdheden en middelen ter beschikking worden gesteld. </w:t>
      </w:r>
    </w:p>
    <w:p w14:paraId="5B0F61A4" w14:textId="77777777" w:rsidR="00BC26EB" w:rsidRPr="00BC26EB" w:rsidRDefault="00BC26EB" w:rsidP="00BC26EB">
      <w:pPr>
        <w:rPr>
          <w:rFonts w:ascii="Times New Roman" w:hAnsi="Times New Roman"/>
          <w:b/>
          <w:sz w:val="24"/>
        </w:rPr>
      </w:pPr>
    </w:p>
    <w:p w14:paraId="7821BA00" w14:textId="77777777" w:rsidR="00BC26EB" w:rsidRPr="00BC26EB" w:rsidRDefault="00BC26EB" w:rsidP="00BC26EB">
      <w:pPr>
        <w:rPr>
          <w:rFonts w:ascii="Times New Roman" w:hAnsi="Times New Roman"/>
          <w:b/>
          <w:sz w:val="24"/>
        </w:rPr>
      </w:pPr>
      <w:r w:rsidRPr="00BC26EB">
        <w:rPr>
          <w:rFonts w:ascii="Times New Roman" w:hAnsi="Times New Roman"/>
          <w:b/>
          <w:sz w:val="24"/>
        </w:rPr>
        <w:t>HOOFDSTUK 2. GEPASTE ZORGVULDIGHEID</w:t>
      </w:r>
    </w:p>
    <w:p w14:paraId="40E981A5" w14:textId="77777777" w:rsidR="00BC26EB" w:rsidRPr="00BC26EB" w:rsidRDefault="00BC26EB" w:rsidP="00BC26EB">
      <w:pPr>
        <w:tabs>
          <w:tab w:val="left" w:pos="284"/>
        </w:tabs>
        <w:rPr>
          <w:rFonts w:ascii="Times New Roman" w:hAnsi="Times New Roman"/>
          <w:b/>
          <w:i/>
          <w:sz w:val="24"/>
        </w:rPr>
      </w:pPr>
    </w:p>
    <w:p w14:paraId="591F634B" w14:textId="77777777" w:rsidR="00BC26EB" w:rsidRPr="00BC26EB" w:rsidRDefault="00BC26EB" w:rsidP="00BC26EB">
      <w:pPr>
        <w:tabs>
          <w:tab w:val="left" w:pos="284"/>
        </w:tabs>
        <w:rPr>
          <w:rFonts w:ascii="Times New Roman" w:hAnsi="Times New Roman"/>
          <w:b/>
          <w:i/>
          <w:sz w:val="24"/>
        </w:rPr>
      </w:pPr>
      <w:r w:rsidRPr="00BC26EB">
        <w:rPr>
          <w:rFonts w:ascii="Times New Roman" w:hAnsi="Times New Roman"/>
          <w:b/>
          <w:i/>
          <w:sz w:val="24"/>
        </w:rPr>
        <w:t>§ 2.1 Algemeen</w:t>
      </w:r>
    </w:p>
    <w:p w14:paraId="2431119C" w14:textId="77777777" w:rsidR="00BC26EB" w:rsidRPr="00BC26EB" w:rsidRDefault="00BC26EB" w:rsidP="00BC26EB">
      <w:pPr>
        <w:rPr>
          <w:rFonts w:ascii="Times New Roman" w:hAnsi="Times New Roman"/>
          <w:b/>
          <w:sz w:val="24"/>
        </w:rPr>
      </w:pPr>
    </w:p>
    <w:p w14:paraId="097D4D97" w14:textId="77777777" w:rsidR="00BC26EB" w:rsidRPr="00BC26EB" w:rsidRDefault="00BC26EB" w:rsidP="00BC26EB">
      <w:pPr>
        <w:rPr>
          <w:rFonts w:ascii="Times New Roman" w:hAnsi="Times New Roman"/>
          <w:b/>
          <w:sz w:val="24"/>
        </w:rPr>
      </w:pPr>
      <w:r w:rsidRPr="00BC26EB">
        <w:rPr>
          <w:rFonts w:ascii="Times New Roman" w:hAnsi="Times New Roman"/>
          <w:b/>
          <w:sz w:val="24"/>
        </w:rPr>
        <w:t>Artikel 2.1.1 Toepassingsbereik gepaste zorgvuldigheid</w:t>
      </w:r>
    </w:p>
    <w:p w14:paraId="27164B03" w14:textId="77777777" w:rsidR="00BC26EB" w:rsidRPr="00BC26EB" w:rsidRDefault="00BC26EB" w:rsidP="00BC26EB">
      <w:pPr>
        <w:rPr>
          <w:rFonts w:ascii="Times New Roman" w:hAnsi="Times New Roman"/>
          <w:i/>
          <w:sz w:val="24"/>
        </w:rPr>
      </w:pPr>
    </w:p>
    <w:p w14:paraId="1D486B90"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7E533300" w14:textId="77777777" w:rsidR="00BC26EB" w:rsidRPr="00BC26EB" w:rsidRDefault="00BC26EB" w:rsidP="00BC26EB">
      <w:pPr>
        <w:rPr>
          <w:rFonts w:ascii="Times New Roman" w:hAnsi="Times New Roman"/>
          <w:sz w:val="24"/>
        </w:rPr>
      </w:pPr>
    </w:p>
    <w:p w14:paraId="58D86FF9" w14:textId="77777777" w:rsidR="00BC26EB" w:rsidRPr="00BC26EB" w:rsidRDefault="00BC26EB" w:rsidP="00BC26EB">
      <w:pPr>
        <w:rPr>
          <w:rFonts w:ascii="Times New Roman" w:hAnsi="Times New Roman"/>
          <w:sz w:val="24"/>
        </w:rPr>
      </w:pPr>
      <w:r w:rsidRPr="00BC26EB">
        <w:rPr>
          <w:rFonts w:ascii="Times New Roman" w:hAnsi="Times New Roman"/>
          <w:sz w:val="24"/>
        </w:rPr>
        <w:t>Dit lid bepaalt dat hoofdstuk 2 en de daarop gebaseerde regelgeving vooralsnog alleen van toepassing is op een onderneming die activiteiten in een land buiten Nederland verricht (onderdeel a) en voldoet aan de omschrijving van de grote onderneming in artikel 1.1 (onderdeel b). In artikel 1.1 wordt verwezen naar artikel 3, vierde lid, van de richtlijn jaarrekening. In dat artikellid wordt als grote onderneming aangemerkt een onderneming die op de balansdatum ten minste twee van de volgende drie criteria overschrijdt:</w:t>
      </w:r>
    </w:p>
    <w:p w14:paraId="024C8FBC" w14:textId="77777777" w:rsidR="00BC26EB" w:rsidRPr="00BC26EB" w:rsidRDefault="00BC26EB" w:rsidP="00BC26EB">
      <w:pPr>
        <w:rPr>
          <w:rFonts w:ascii="Times New Roman" w:hAnsi="Times New Roman"/>
          <w:sz w:val="24"/>
        </w:rPr>
      </w:pPr>
      <w:r w:rsidRPr="00BC26EB">
        <w:rPr>
          <w:rFonts w:ascii="Times New Roman" w:hAnsi="Times New Roman"/>
          <w:sz w:val="24"/>
        </w:rPr>
        <w:t>•</w:t>
      </w:r>
      <w:r w:rsidRPr="00BC26EB">
        <w:rPr>
          <w:rFonts w:ascii="Times New Roman" w:hAnsi="Times New Roman"/>
          <w:sz w:val="24"/>
        </w:rPr>
        <w:tab/>
        <w:t>balanstotaal: € 20 miljoen;</w:t>
      </w:r>
    </w:p>
    <w:p w14:paraId="4E32BE77" w14:textId="77777777" w:rsidR="00BC26EB" w:rsidRPr="00BC26EB" w:rsidRDefault="00BC26EB" w:rsidP="00BC26EB">
      <w:pPr>
        <w:rPr>
          <w:rFonts w:ascii="Times New Roman" w:hAnsi="Times New Roman"/>
          <w:sz w:val="24"/>
        </w:rPr>
      </w:pPr>
      <w:r w:rsidRPr="00BC26EB">
        <w:rPr>
          <w:rFonts w:ascii="Times New Roman" w:hAnsi="Times New Roman"/>
          <w:sz w:val="24"/>
        </w:rPr>
        <w:t>•</w:t>
      </w:r>
      <w:r w:rsidRPr="00BC26EB">
        <w:rPr>
          <w:rFonts w:ascii="Times New Roman" w:hAnsi="Times New Roman"/>
          <w:sz w:val="24"/>
        </w:rPr>
        <w:tab/>
        <w:t>netto-omzet: € 40 miljoen;</w:t>
      </w:r>
    </w:p>
    <w:p w14:paraId="0BC1CAA8" w14:textId="77777777" w:rsidR="00BC26EB" w:rsidRPr="00BC26EB" w:rsidRDefault="00BC26EB" w:rsidP="00BC26EB">
      <w:pPr>
        <w:rPr>
          <w:rFonts w:ascii="Times New Roman" w:hAnsi="Times New Roman"/>
          <w:sz w:val="24"/>
        </w:rPr>
      </w:pPr>
      <w:r w:rsidRPr="00BC26EB">
        <w:rPr>
          <w:rFonts w:ascii="Times New Roman" w:hAnsi="Times New Roman"/>
          <w:sz w:val="24"/>
        </w:rPr>
        <w:t>•</w:t>
      </w:r>
      <w:r w:rsidRPr="00BC26EB">
        <w:rPr>
          <w:rFonts w:ascii="Times New Roman" w:hAnsi="Times New Roman"/>
          <w:sz w:val="24"/>
        </w:rPr>
        <w:tab/>
        <w:t>gemiddeld personeelsbestand gedurende het boekjaar: 250 medewerkers.</w:t>
      </w:r>
    </w:p>
    <w:p w14:paraId="248836F8" w14:textId="77777777" w:rsidR="00BC26EB" w:rsidRPr="00BC26EB" w:rsidRDefault="00BC26EB" w:rsidP="00BC26EB">
      <w:pPr>
        <w:rPr>
          <w:rFonts w:ascii="Times New Roman" w:hAnsi="Times New Roman"/>
          <w:sz w:val="24"/>
        </w:rPr>
      </w:pPr>
    </w:p>
    <w:p w14:paraId="18B19AD1" w14:textId="77777777" w:rsidR="00BC26EB" w:rsidRPr="00BC26EB" w:rsidRDefault="00BC26EB" w:rsidP="00BC26EB">
      <w:pPr>
        <w:rPr>
          <w:rFonts w:ascii="Times New Roman" w:hAnsi="Times New Roman"/>
          <w:sz w:val="24"/>
        </w:rPr>
      </w:pPr>
      <w:r w:rsidRPr="00BC26EB">
        <w:rPr>
          <w:rFonts w:ascii="Times New Roman" w:hAnsi="Times New Roman"/>
          <w:sz w:val="24"/>
        </w:rPr>
        <w:t>Deze laatste drie criteria bieden een objectieve indicatie voor de omvang van een onderneming. Door de begripsbepaling van grote onderneming in artikel 1.1 behoren voor het bepalen van de omvang van de onderneming, ook de aantallen balanstotaal, netto-omzet en medewerkers van de dochteronderneming meegeteld te worden. In andere landen met soortgelijke wetten voor gepaste zorgvuldigheid wordt de grootte van ondernemingen ook bepaald met de begrippen aantal medewerkers en omvang netto-omzet of balanstotaal. In andere landen kan dit oplopen tot 3000 medewerkers (Duitsland) of 5000 medewerkers (Frankrijk). Als de conceptrichtlijn in zijn huidige vorm zou worden vastgesteld, zullen de aantallen in die landen ook verlaagd moeten worden.</w:t>
      </w:r>
    </w:p>
    <w:p w14:paraId="708D0BC8" w14:textId="77777777" w:rsidR="00BC26EB" w:rsidRPr="00BC26EB" w:rsidRDefault="00BC26EB" w:rsidP="00BC26EB">
      <w:pPr>
        <w:rPr>
          <w:rFonts w:ascii="Times New Roman" w:hAnsi="Times New Roman"/>
          <w:sz w:val="24"/>
        </w:rPr>
      </w:pPr>
    </w:p>
    <w:p w14:paraId="6E09D8E9"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Hoewel de OESO-richtlijnen voor multinationale ondernemingen in principe van toepassing zijn op </w:t>
      </w:r>
      <w:r w:rsidRPr="00BC26EB">
        <w:rPr>
          <w:rFonts w:ascii="Times New Roman" w:hAnsi="Times New Roman"/>
          <w:i/>
          <w:sz w:val="24"/>
        </w:rPr>
        <w:t>alle</w:t>
      </w:r>
      <w:r w:rsidRPr="00BC26EB">
        <w:rPr>
          <w:rFonts w:ascii="Times New Roman" w:hAnsi="Times New Roman"/>
          <w:sz w:val="24"/>
        </w:rPr>
        <w:t xml:space="preserve"> ondernemingen hebben de initiatiefnemers ervoor gekozen om de algemene zorgplicht van toepassing te laten zijn op alle ondernemingen, maar de verplichtingen voor gepaste zorgvuldigheid vooralsnog alleen van toepassing te laten zijn op grote ondernemingen. </w:t>
      </w:r>
    </w:p>
    <w:p w14:paraId="0AD35A29" w14:textId="77777777" w:rsidR="00BC26EB" w:rsidRPr="00BC26EB" w:rsidRDefault="00BC26EB" w:rsidP="00BC26EB">
      <w:pPr>
        <w:rPr>
          <w:rFonts w:ascii="Times New Roman" w:hAnsi="Times New Roman"/>
          <w:sz w:val="24"/>
        </w:rPr>
      </w:pPr>
    </w:p>
    <w:p w14:paraId="69367F94"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Om te bepalen wanneer een onderneming tot een grote onderneming behoort is bij de bestaande omschrijving van ‘grote ondernemingen’ aangesloten, zoals opgenomen in artikel 3, vierde lid, van de richtlijn jaarrekening. Ook in die richtlijn worden de verplichtingen </w:t>
      </w:r>
      <w:r w:rsidRPr="00BC26EB">
        <w:rPr>
          <w:rFonts w:ascii="Times New Roman" w:hAnsi="Times New Roman"/>
          <w:sz w:val="24"/>
        </w:rPr>
        <w:lastRenderedPageBreak/>
        <w:t>voortvloeiend uit de richtlijn gedifferentieerd naar grootte van de onderneming. De criteria voor het bepalen van de grootte van rechtspersonen in het kader van het bestuursverslag en de jaarrekening zijn ook opgenomen in de artikelen 2:395a – 397 van het Burgerlijk Wetboek (BW). Ook bij die criteria wordt dus aangesloten.</w:t>
      </w:r>
    </w:p>
    <w:p w14:paraId="6AC942CE" w14:textId="77777777" w:rsidR="00BC26EB" w:rsidRPr="00BC26EB" w:rsidRDefault="00BC26EB" w:rsidP="00BC26EB">
      <w:pPr>
        <w:rPr>
          <w:rFonts w:ascii="Times New Roman" w:hAnsi="Times New Roman"/>
          <w:sz w:val="24"/>
        </w:rPr>
      </w:pPr>
    </w:p>
    <w:p w14:paraId="4614C435" w14:textId="77777777" w:rsidR="00BC26EB" w:rsidRPr="00BC26EB" w:rsidRDefault="00BC26EB" w:rsidP="00BC26EB">
      <w:pPr>
        <w:rPr>
          <w:rFonts w:ascii="Times New Roman" w:hAnsi="Times New Roman"/>
          <w:i/>
          <w:iCs/>
          <w:sz w:val="24"/>
        </w:rPr>
      </w:pPr>
      <w:r w:rsidRPr="00BC26EB">
        <w:rPr>
          <w:rFonts w:ascii="Times New Roman" w:hAnsi="Times New Roman"/>
          <w:i/>
          <w:iCs/>
          <w:sz w:val="24"/>
        </w:rPr>
        <w:t>Geen risico-sectoren</w:t>
      </w:r>
    </w:p>
    <w:p w14:paraId="25B80A56" w14:textId="77777777" w:rsidR="00BC26EB" w:rsidRPr="00BC26EB" w:rsidRDefault="00BC26EB" w:rsidP="00BC26EB">
      <w:pPr>
        <w:rPr>
          <w:rFonts w:ascii="Times New Roman" w:hAnsi="Times New Roman"/>
          <w:sz w:val="24"/>
        </w:rPr>
      </w:pPr>
      <w:bookmarkStart w:id="10" w:name="_Hlk109290893"/>
      <w:r w:rsidRPr="00BC26EB">
        <w:rPr>
          <w:rFonts w:ascii="Times New Roman" w:hAnsi="Times New Roman"/>
          <w:sz w:val="24"/>
        </w:rPr>
        <w:t>Het toepassingsbereik van dit wetsvoorstel is niet beperkt tot ondernemingen in bepaalde sectoren. Hiervan is afgezien, omdat de risico’s voor nadelige gevolgen voor mensenrechten of het milieu voor een onderneming leidend moeten zijn en niet het behoren tot een bepaalde sector. Het beperken tot bepaalde sectoren leidt ook niet tot een gelijk speelveld. Door het noemen van de sectoren die nu al actief zijn op het terrein van gepaste zorgvuldigheid, zou juist een averechts effect kunnen ontstaan. Dan worden immers nog steeds niet de ondernemingen bereikt, die op dit moment niks doen aan gepaste zorgvuldigheid. Het activeren van die ondernemingen is juist de bedoeling van dit wetsvoorstel. Bovendien is niet altijd duidelijk of een onderneming tot een bepaalde sector behoort, waardoor onduidelijkheid zou kunnen bestaan over het al dan niet moeten voldoen aan de verplichtingen.</w:t>
      </w:r>
    </w:p>
    <w:bookmarkEnd w:id="10"/>
    <w:p w14:paraId="207139FE" w14:textId="77777777" w:rsidR="00BC26EB" w:rsidRPr="00BC26EB" w:rsidRDefault="00BC26EB" w:rsidP="00BC26EB">
      <w:pPr>
        <w:rPr>
          <w:rFonts w:ascii="Times New Roman" w:hAnsi="Times New Roman"/>
          <w:sz w:val="24"/>
        </w:rPr>
      </w:pPr>
    </w:p>
    <w:p w14:paraId="32CA9A51" w14:textId="77777777" w:rsidR="00BC26EB" w:rsidRPr="00BC26EB" w:rsidRDefault="00BC26EB" w:rsidP="00BC26EB">
      <w:pPr>
        <w:rPr>
          <w:rFonts w:ascii="Times New Roman" w:hAnsi="Times New Roman"/>
          <w:i/>
          <w:iCs/>
          <w:sz w:val="24"/>
        </w:rPr>
      </w:pPr>
      <w:r w:rsidRPr="00BC26EB">
        <w:rPr>
          <w:rFonts w:ascii="Times New Roman" w:hAnsi="Times New Roman"/>
          <w:i/>
          <w:iCs/>
          <w:sz w:val="24"/>
        </w:rPr>
        <w:t>Tweede lid</w:t>
      </w:r>
    </w:p>
    <w:p w14:paraId="218EF57C" w14:textId="77777777" w:rsidR="00BC26EB" w:rsidRPr="00BC26EB" w:rsidRDefault="00BC26EB" w:rsidP="00BC26EB">
      <w:pPr>
        <w:rPr>
          <w:rFonts w:ascii="Times New Roman" w:hAnsi="Times New Roman"/>
          <w:sz w:val="24"/>
        </w:rPr>
      </w:pPr>
    </w:p>
    <w:p w14:paraId="046C6AA5" w14:textId="77777777" w:rsidR="00BC26EB" w:rsidRPr="00BC26EB" w:rsidRDefault="00BC26EB" w:rsidP="00BC26EB">
      <w:pPr>
        <w:rPr>
          <w:rFonts w:ascii="Times New Roman" w:hAnsi="Times New Roman"/>
          <w:sz w:val="24"/>
        </w:rPr>
      </w:pPr>
      <w:r w:rsidRPr="00BC26EB">
        <w:rPr>
          <w:rFonts w:ascii="Times New Roman" w:hAnsi="Times New Roman"/>
          <w:sz w:val="24"/>
        </w:rPr>
        <w:t>In dit lid wordt verduidelijkt hoe het aantal medewerkers van een onderneming moet worden berekend. Voor die berekening moet niet alleen rekening worden gehouden met voltijd werkende medewerkers, maar ook met deeltijdwerkers en uitzendkrachten. Deze twee laatste groepen moeten worden meegeteld alsof zij voltijd werken of in dienst zijn van de onderneming. Deze wijze van berekening is ontleend aan artikel 2, derde lid, van de conceptrichtlijn. Gedetacheerde werknemers hoeven alleen te worden meegenomen in de berekening van het aantal werknemers van de uitzendende onderneming.</w:t>
      </w:r>
      <w:r w:rsidRPr="00BC26EB">
        <w:rPr>
          <w:rStyle w:val="Voetnootmarkering"/>
          <w:rFonts w:ascii="Times New Roman" w:hAnsi="Times New Roman"/>
          <w:sz w:val="24"/>
        </w:rPr>
        <w:footnoteReference w:id="153"/>
      </w:r>
    </w:p>
    <w:p w14:paraId="4E43F230" w14:textId="77777777" w:rsidR="00BC26EB" w:rsidRPr="00BC26EB" w:rsidRDefault="00BC26EB" w:rsidP="00BC26EB">
      <w:pPr>
        <w:rPr>
          <w:rFonts w:ascii="Times New Roman" w:hAnsi="Times New Roman"/>
          <w:i/>
          <w:sz w:val="24"/>
        </w:rPr>
      </w:pPr>
    </w:p>
    <w:p w14:paraId="1FAF08C3"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18EFD4D8" w14:textId="77777777" w:rsidR="00BC26EB" w:rsidRPr="00BC26EB" w:rsidRDefault="00BC26EB" w:rsidP="00BC26EB">
      <w:pPr>
        <w:rPr>
          <w:rFonts w:ascii="Times New Roman" w:hAnsi="Times New Roman"/>
          <w:sz w:val="24"/>
        </w:rPr>
      </w:pPr>
    </w:p>
    <w:p w14:paraId="43C51831"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Dit lid geeft de centrale norm van deze wet oftewel de kern van de verplichting tot gepaste zorgvuldigheid: een onderneming is verplicht tot gepaste zorgvuldigheid in zijn waardeketen. Zoals eerder bij de begripsbepalingen van artikel 1.1 aangegeven, wordt de precieze reikwijdte van de verplichtingen tot gepaste zorgvuldigheid bepaald door de omschrijvingen bij de begripsbepalingen gepaste zorgvuldigheid, waardeketen en zakenrelaties. Deze omschrijvingen zijn ontleend aan de definities die gebruikt worden in de OESO-richtlijnen voor multinationale ondernemingen en de conceptrichtlijn. </w:t>
      </w:r>
    </w:p>
    <w:p w14:paraId="7B3DF2B4" w14:textId="77777777" w:rsidR="00BC26EB" w:rsidRPr="00BC26EB" w:rsidRDefault="00BC26EB" w:rsidP="00BC26EB">
      <w:pPr>
        <w:rPr>
          <w:rFonts w:ascii="Times New Roman" w:hAnsi="Times New Roman"/>
          <w:sz w:val="24"/>
        </w:rPr>
      </w:pPr>
    </w:p>
    <w:p w14:paraId="1294DA9B"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Een grote onderneming is dus doorlopend verplicht tot een proces waarin zij de daadwerkelijke en potentiële nadelige gevolgen van haar activiteiten en van haar zakenrelaties voor de mensenrechten en het milieu in een land buiten Nederland identificeert, voorkomt en vermindert, en waarmee zij verantwoording kan afleggen over haar aanpak van die gevolgen als integraal onderdeel van haar besluitvormingsproces en risicobeheerssysteem, in overeenstemming met de principes en normen van de OESO-richtlijnen voor multinationale ondernemingen. Zij doet dit voor haar hele waardeketen, dat wil zeggen voor het geheel aan eigen activiteiten, diensten, producten, productielijnen, toeleveringsketen, afnemers van een onderneming, alsook de activiteiten van haar zakenrelaties. </w:t>
      </w:r>
    </w:p>
    <w:p w14:paraId="73931F7B" w14:textId="77777777" w:rsidR="00BC26EB" w:rsidRPr="00BC26EB" w:rsidRDefault="00BC26EB" w:rsidP="00BC26EB">
      <w:pPr>
        <w:rPr>
          <w:rFonts w:ascii="Times New Roman" w:hAnsi="Times New Roman"/>
          <w:sz w:val="24"/>
        </w:rPr>
      </w:pPr>
    </w:p>
    <w:p w14:paraId="6E2BB435" w14:textId="77777777" w:rsidR="00BC26EB" w:rsidRPr="00BC26EB" w:rsidRDefault="00BC26EB" w:rsidP="00BC26EB">
      <w:pPr>
        <w:rPr>
          <w:rFonts w:ascii="Times New Roman" w:hAnsi="Times New Roman"/>
          <w:sz w:val="24"/>
        </w:rPr>
      </w:pPr>
      <w:r w:rsidRPr="00BC26EB">
        <w:rPr>
          <w:rFonts w:ascii="Times New Roman" w:hAnsi="Times New Roman"/>
          <w:sz w:val="24"/>
        </w:rPr>
        <w:lastRenderedPageBreak/>
        <w:t>Tot die zakenrelaties behoren een aannemer, onderaannemer of andere juridische entiteiten in haar waardeketen, waaronder statelijke entiteiten, die op enige wijze betrokken zijn bij de activiteiten van de onderneming, waaronder de financiering, de verzekering of herverzekering van de onderneming. Zie ook de afbeelding van dit doorlopende proces in Figuur 1.1.</w:t>
      </w:r>
    </w:p>
    <w:p w14:paraId="1DAD3F48" w14:textId="77777777" w:rsidR="00BC26EB" w:rsidRPr="00BC26EB" w:rsidRDefault="00BC26EB" w:rsidP="00BC26EB">
      <w:pPr>
        <w:rPr>
          <w:rFonts w:ascii="Times New Roman" w:hAnsi="Times New Roman"/>
          <w:sz w:val="24"/>
        </w:rPr>
      </w:pPr>
    </w:p>
    <w:p w14:paraId="1A616189"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Aan activiteiten van een onderneming komt in dit verband een ruime betekenis toe. Tot de activiteiten behoren alle handelingen en diensten van een onderneming, waaronder de voorbereidingshandelingen die aan bijvoorbeeld bouwactiviteiten, mijnbouwactiviteiten of baggeractiviteiten vooraf gaan. Ook het exporteren en importeren van producten en het niet-handelen van een onderneming, vooral in een situatie waarin dat wel geboden is, valt daaronder. Bij dit laatste kan bijvoorbeeld gedacht worden aan het niet overgaan tot beperking of beëindiging van een activiteit als per abuis chemische middelen worden geloosd op rivier- of rioolwater. </w:t>
      </w:r>
    </w:p>
    <w:p w14:paraId="24E776F9" w14:textId="77777777" w:rsidR="00BC26EB" w:rsidRPr="00BC26EB" w:rsidRDefault="00BC26EB" w:rsidP="00BC26EB">
      <w:pPr>
        <w:rPr>
          <w:rFonts w:ascii="Times New Roman" w:hAnsi="Times New Roman"/>
          <w:i/>
          <w:sz w:val="24"/>
        </w:rPr>
      </w:pPr>
    </w:p>
    <w:p w14:paraId="5ECBFCC1" w14:textId="77777777" w:rsidR="00BC26EB" w:rsidRPr="00BC26EB" w:rsidRDefault="00BC26EB" w:rsidP="00BC26EB">
      <w:pPr>
        <w:rPr>
          <w:rFonts w:ascii="Times New Roman" w:hAnsi="Times New Roman"/>
          <w:i/>
          <w:sz w:val="24"/>
        </w:rPr>
      </w:pPr>
      <w:r w:rsidRPr="00BC26EB">
        <w:rPr>
          <w:rFonts w:ascii="Times New Roman" w:hAnsi="Times New Roman"/>
          <w:i/>
          <w:sz w:val="24"/>
        </w:rPr>
        <w:t>Vierde lid</w:t>
      </w:r>
    </w:p>
    <w:p w14:paraId="52AC7132" w14:textId="77777777" w:rsidR="00BC26EB" w:rsidRPr="00BC26EB" w:rsidRDefault="00BC26EB" w:rsidP="00BC26EB">
      <w:pPr>
        <w:rPr>
          <w:rFonts w:ascii="Times New Roman" w:hAnsi="Times New Roman"/>
          <w:sz w:val="24"/>
        </w:rPr>
      </w:pPr>
    </w:p>
    <w:p w14:paraId="3C7F7962"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Bij regeling van Onze Minister kunnen nadere regels worden gesteld voor uitwerking van details van dit hoofdstuk, voorschriften van administratieve aard en voorschriften die dikwijls wijziging behoeven. Vooralsnog wordt die ministeriële regeling niet noodzakelijk geacht, enerzijds om niet aan de creativiteit van ondernemingen in de weg te staan en anderzijds omdat de artikelen in dit hoofdstuk voldoende uitgebreid omschreven worden geacht voor de goede naleving ervan. </w:t>
      </w:r>
    </w:p>
    <w:p w14:paraId="016085DD" w14:textId="77777777" w:rsidR="00BC26EB" w:rsidRPr="00BC26EB" w:rsidRDefault="00BC26EB" w:rsidP="00BC26EB">
      <w:pPr>
        <w:rPr>
          <w:rFonts w:ascii="Times New Roman" w:hAnsi="Times New Roman"/>
          <w:sz w:val="24"/>
        </w:rPr>
      </w:pPr>
      <w:r w:rsidRPr="00BC26EB">
        <w:rPr>
          <w:rFonts w:ascii="Times New Roman" w:hAnsi="Times New Roman"/>
          <w:sz w:val="24"/>
        </w:rPr>
        <w:t>Mocht daar op enig moment toch behoefte aan bestaan, dan kan die ministeriële regeling alsnog worden opgesteld. Uiteraard gebeurt dat te zijner tijd in samenwerking met de organisaties die ook geconsulteerd zijn over deze wet.</w:t>
      </w:r>
    </w:p>
    <w:p w14:paraId="6EFC19EB" w14:textId="77777777" w:rsidR="00BC26EB" w:rsidRPr="00BC26EB" w:rsidRDefault="00BC26EB" w:rsidP="00BC26EB">
      <w:pPr>
        <w:tabs>
          <w:tab w:val="left" w:pos="284"/>
        </w:tabs>
        <w:rPr>
          <w:rFonts w:ascii="Times New Roman" w:hAnsi="Times New Roman"/>
          <w:b/>
          <w:sz w:val="24"/>
        </w:rPr>
      </w:pPr>
    </w:p>
    <w:p w14:paraId="587B33C6" w14:textId="77777777" w:rsidR="00BC26EB" w:rsidRPr="00BC26EB" w:rsidRDefault="00BC26EB" w:rsidP="00BC26EB">
      <w:pPr>
        <w:tabs>
          <w:tab w:val="left" w:pos="284"/>
        </w:tabs>
        <w:rPr>
          <w:rFonts w:ascii="Times New Roman" w:hAnsi="Times New Roman"/>
          <w:b/>
          <w:sz w:val="24"/>
        </w:rPr>
      </w:pPr>
      <w:r w:rsidRPr="00BC26EB">
        <w:rPr>
          <w:rFonts w:ascii="Times New Roman" w:hAnsi="Times New Roman"/>
          <w:b/>
          <w:sz w:val="24"/>
        </w:rPr>
        <w:t>Artikel 2.1.2 Gelijkwaardige uitvoering gepaste zorgvuldigheid</w:t>
      </w:r>
    </w:p>
    <w:p w14:paraId="097E0B6C" w14:textId="77777777" w:rsidR="00BC26EB" w:rsidRPr="00BC26EB" w:rsidRDefault="00BC26EB" w:rsidP="00BC26EB">
      <w:pPr>
        <w:rPr>
          <w:rFonts w:ascii="Times New Roman" w:hAnsi="Times New Roman"/>
          <w:i/>
          <w:sz w:val="24"/>
        </w:rPr>
      </w:pPr>
    </w:p>
    <w:p w14:paraId="4388F591"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78419284" w14:textId="77777777" w:rsidR="00BC26EB" w:rsidRPr="00BC26EB" w:rsidRDefault="00BC26EB" w:rsidP="00BC26EB">
      <w:pPr>
        <w:rPr>
          <w:rFonts w:ascii="Times New Roman" w:hAnsi="Times New Roman"/>
          <w:sz w:val="24"/>
        </w:rPr>
      </w:pPr>
    </w:p>
    <w:p w14:paraId="069EBFCD" w14:textId="77777777" w:rsidR="00BC26EB" w:rsidRPr="00BC26EB" w:rsidRDefault="00BC26EB" w:rsidP="00BC26EB">
      <w:pPr>
        <w:rPr>
          <w:rFonts w:ascii="Times New Roman" w:hAnsi="Times New Roman"/>
          <w:sz w:val="24"/>
        </w:rPr>
      </w:pPr>
      <w:r w:rsidRPr="00BC26EB">
        <w:rPr>
          <w:rFonts w:ascii="Times New Roman" w:hAnsi="Times New Roman"/>
          <w:sz w:val="24"/>
        </w:rPr>
        <w:t>In dit lid wordt bepaald dat een onderneming in ieder geval aan de verplichtingen voldoet als zij alle regels naleeft, die bij of krachtens dit hoofdstuk worden gesteld. Dit laatste neemt wellicht de gevoelde regeldruk bij ondernemingen weg en draagt bij aan een gevoel van rechtszekerheid. In de eerder genoemde Handreiking voor maatschappelijk verantwoord ondernemen staan ook veel voorbeelden hoe aan deze verplichtingen kan worden voldaan.  Deze voorbeelden worden niet verplicht gesteld, omdat dit meer ruimte laat voor de creativiteit van de ondernemingen.</w:t>
      </w:r>
    </w:p>
    <w:p w14:paraId="1330DA0A" w14:textId="77777777" w:rsidR="00BC26EB" w:rsidRPr="00BC26EB" w:rsidRDefault="00BC26EB" w:rsidP="00BC26EB">
      <w:pPr>
        <w:rPr>
          <w:rFonts w:ascii="Times New Roman" w:hAnsi="Times New Roman"/>
          <w:sz w:val="24"/>
        </w:rPr>
      </w:pPr>
    </w:p>
    <w:p w14:paraId="54297ECF"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De verplichtingen die ‘bij of krachtens dit hoofdstuk’ worden gesteld, omvatten dus ook de verplichtingen die kunnen worden opgenomen in de ministeriële regeling, bedoeld in artikel 2.1.1, vierde lid. </w:t>
      </w:r>
    </w:p>
    <w:p w14:paraId="56F2A87C" w14:textId="77777777" w:rsidR="00BC26EB" w:rsidRPr="00BC26EB" w:rsidRDefault="00BC26EB" w:rsidP="00BC26EB">
      <w:pPr>
        <w:rPr>
          <w:rFonts w:ascii="Times New Roman" w:hAnsi="Times New Roman"/>
          <w:sz w:val="24"/>
        </w:rPr>
      </w:pPr>
      <w:r w:rsidRPr="00BC26EB">
        <w:rPr>
          <w:rFonts w:ascii="Times New Roman" w:hAnsi="Times New Roman"/>
          <w:sz w:val="24"/>
        </w:rPr>
        <w:t>Door het gebruik van de woordcombinatie ‘in ieder geval’ in de aanhef wordt benadrukt dat ondernemingen ook meer mogen doen voor gepaste zorgvuldigheid dan de precieze ondergrens die in dit wetsvoorstel wordt gesteld.</w:t>
      </w:r>
    </w:p>
    <w:p w14:paraId="36367C5B" w14:textId="77777777" w:rsidR="00BC26EB" w:rsidRPr="00BC26EB" w:rsidRDefault="00BC26EB" w:rsidP="00BC26EB">
      <w:pPr>
        <w:rPr>
          <w:rFonts w:ascii="Times New Roman" w:hAnsi="Times New Roman"/>
          <w:sz w:val="24"/>
        </w:rPr>
      </w:pPr>
      <w:r w:rsidRPr="00BC26EB">
        <w:rPr>
          <w:rFonts w:ascii="Times New Roman" w:hAnsi="Times New Roman"/>
          <w:sz w:val="24"/>
        </w:rPr>
        <w:t>Om de verschillen tussen de algemene zorgplicht en de plicht tot gepaste zorgvuldigheid goed te kunnen duiden, is dit weergegeven in onderstaande Tabel 2.1.2.</w:t>
      </w:r>
    </w:p>
    <w:p w14:paraId="634D8AB2" w14:textId="77777777" w:rsidR="00BC26EB" w:rsidRPr="00BC26EB" w:rsidRDefault="00BC26EB" w:rsidP="00BC26EB">
      <w:pPr>
        <w:spacing w:line="276" w:lineRule="auto"/>
        <w:rPr>
          <w:rFonts w:ascii="Times New Roman" w:hAnsi="Times New Roman"/>
          <w:b/>
          <w:sz w:val="24"/>
        </w:rPr>
      </w:pPr>
      <w:r w:rsidRPr="00BC26EB">
        <w:rPr>
          <w:rFonts w:ascii="Times New Roman" w:hAnsi="Times New Roman"/>
          <w:b/>
          <w:sz w:val="24"/>
        </w:rPr>
        <w:br/>
      </w:r>
    </w:p>
    <w:p w14:paraId="30CEAE20" w14:textId="77777777" w:rsidR="00BC26EB" w:rsidRPr="00BC26EB" w:rsidRDefault="00BC26EB" w:rsidP="00BC26EB">
      <w:pPr>
        <w:spacing w:after="160" w:line="259" w:lineRule="auto"/>
        <w:rPr>
          <w:rFonts w:ascii="Times New Roman" w:hAnsi="Times New Roman"/>
          <w:b/>
          <w:sz w:val="24"/>
        </w:rPr>
      </w:pPr>
      <w:r w:rsidRPr="00BC26EB">
        <w:rPr>
          <w:rFonts w:ascii="Times New Roman" w:hAnsi="Times New Roman"/>
          <w:b/>
          <w:sz w:val="24"/>
        </w:rPr>
        <w:br w:type="page"/>
      </w:r>
    </w:p>
    <w:p w14:paraId="03FAC4D7" w14:textId="77777777" w:rsidR="00BC26EB" w:rsidRPr="00BC26EB" w:rsidRDefault="00BC26EB" w:rsidP="00BC26EB">
      <w:pPr>
        <w:spacing w:line="276" w:lineRule="auto"/>
        <w:rPr>
          <w:rFonts w:ascii="Times New Roman" w:hAnsi="Times New Roman"/>
          <w:b/>
          <w:sz w:val="24"/>
        </w:rPr>
      </w:pPr>
      <w:r w:rsidRPr="00BC26EB">
        <w:rPr>
          <w:rFonts w:ascii="Times New Roman" w:hAnsi="Times New Roman"/>
          <w:b/>
          <w:sz w:val="24"/>
        </w:rPr>
        <w:lastRenderedPageBreak/>
        <w:t>Tabel 2.1.2 Verhouding algemene zorgplicht tot plicht tot gepaste zorgvuldigheid</w:t>
      </w:r>
    </w:p>
    <w:tbl>
      <w:tblPr>
        <w:tblStyle w:val="Rastertabel4-Accent1"/>
        <w:tblW w:w="0" w:type="auto"/>
        <w:tblLook w:val="04A0" w:firstRow="1" w:lastRow="0" w:firstColumn="1" w:lastColumn="0" w:noHBand="0" w:noVBand="1"/>
      </w:tblPr>
      <w:tblGrid>
        <w:gridCol w:w="530"/>
        <w:gridCol w:w="3540"/>
        <w:gridCol w:w="2489"/>
        <w:gridCol w:w="2501"/>
      </w:tblGrid>
      <w:tr w:rsidR="00BC26EB" w:rsidRPr="00BC26EB" w14:paraId="3F039881" w14:textId="77777777" w:rsidTr="001C5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465E1CF5" w14:textId="77777777" w:rsidR="00BC26EB" w:rsidRPr="00BC26EB" w:rsidRDefault="00BC26EB" w:rsidP="001C5E6C">
            <w:pPr>
              <w:spacing w:line="276" w:lineRule="auto"/>
              <w:rPr>
                <w:rFonts w:ascii="Times New Roman" w:hAnsi="Times New Roman"/>
                <w:b w:val="0"/>
                <w:color w:val="auto"/>
                <w:sz w:val="24"/>
              </w:rPr>
            </w:pPr>
            <w:r w:rsidRPr="00BC26EB">
              <w:rPr>
                <w:rFonts w:ascii="Times New Roman" w:hAnsi="Times New Roman"/>
                <w:b w:val="0"/>
                <w:color w:val="auto"/>
                <w:sz w:val="24"/>
              </w:rPr>
              <w:t>Nr.</w:t>
            </w:r>
          </w:p>
        </w:tc>
        <w:tc>
          <w:tcPr>
            <w:tcW w:w="4015" w:type="dxa"/>
          </w:tcPr>
          <w:p w14:paraId="2389CD54" w14:textId="77777777" w:rsidR="00BC26EB" w:rsidRPr="00BC26EB" w:rsidRDefault="00BC26EB" w:rsidP="001C5E6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rPr>
            </w:pPr>
            <w:r w:rsidRPr="00BC26EB">
              <w:rPr>
                <w:rFonts w:ascii="Times New Roman" w:hAnsi="Times New Roman"/>
                <w:b w:val="0"/>
                <w:color w:val="auto"/>
                <w:sz w:val="24"/>
              </w:rPr>
              <w:t>Onderwerp</w:t>
            </w:r>
          </w:p>
        </w:tc>
        <w:tc>
          <w:tcPr>
            <w:tcW w:w="2239" w:type="dxa"/>
          </w:tcPr>
          <w:p w14:paraId="7896DFB0" w14:textId="77777777" w:rsidR="00BC26EB" w:rsidRPr="00BC26EB" w:rsidRDefault="00BC26EB" w:rsidP="001C5E6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rPr>
            </w:pPr>
            <w:r w:rsidRPr="00BC26EB">
              <w:rPr>
                <w:rFonts w:ascii="Times New Roman" w:hAnsi="Times New Roman"/>
                <w:b w:val="0"/>
                <w:color w:val="auto"/>
                <w:sz w:val="24"/>
              </w:rPr>
              <w:t>Algemene zorgplicht</w:t>
            </w:r>
          </w:p>
        </w:tc>
        <w:tc>
          <w:tcPr>
            <w:tcW w:w="2239" w:type="dxa"/>
          </w:tcPr>
          <w:p w14:paraId="4F104A6A" w14:textId="77777777" w:rsidR="00BC26EB" w:rsidRPr="00BC26EB" w:rsidRDefault="00BC26EB" w:rsidP="001C5E6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rPr>
            </w:pPr>
            <w:r w:rsidRPr="00BC26EB">
              <w:rPr>
                <w:rFonts w:ascii="Times New Roman" w:hAnsi="Times New Roman"/>
                <w:b w:val="0"/>
                <w:color w:val="auto"/>
                <w:sz w:val="24"/>
              </w:rPr>
              <w:t>Gepaste zorgvuldigheid</w:t>
            </w:r>
          </w:p>
        </w:tc>
      </w:tr>
      <w:tr w:rsidR="00BC26EB" w:rsidRPr="00BC26EB" w14:paraId="065486B3"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07FE5818"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1.</w:t>
            </w:r>
          </w:p>
        </w:tc>
        <w:tc>
          <w:tcPr>
            <w:tcW w:w="4015" w:type="dxa"/>
          </w:tcPr>
          <w:p w14:paraId="43865248"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Vindplaats</w:t>
            </w:r>
          </w:p>
        </w:tc>
        <w:tc>
          <w:tcPr>
            <w:tcW w:w="2239" w:type="dxa"/>
          </w:tcPr>
          <w:p w14:paraId="130F6B87"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1.2</w:t>
            </w:r>
          </w:p>
        </w:tc>
        <w:tc>
          <w:tcPr>
            <w:tcW w:w="2239" w:type="dxa"/>
          </w:tcPr>
          <w:p w14:paraId="519CC593"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2.1.1 i.s.m. artikel 1.1 en de artikelen 2.1.2 t/m 2.7.2</w:t>
            </w:r>
          </w:p>
        </w:tc>
      </w:tr>
      <w:tr w:rsidR="00BC26EB" w:rsidRPr="00BC26EB" w14:paraId="70D41ADF" w14:textId="77777777" w:rsidTr="001C5E6C">
        <w:tc>
          <w:tcPr>
            <w:cnfStyle w:val="001000000000" w:firstRow="0" w:lastRow="0" w:firstColumn="1" w:lastColumn="0" w:oddVBand="0" w:evenVBand="0" w:oddHBand="0" w:evenHBand="0" w:firstRowFirstColumn="0" w:firstRowLastColumn="0" w:lastRowFirstColumn="0" w:lastRowLastColumn="0"/>
            <w:tcW w:w="523" w:type="dxa"/>
          </w:tcPr>
          <w:p w14:paraId="73C042E3"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2.</w:t>
            </w:r>
          </w:p>
        </w:tc>
        <w:tc>
          <w:tcPr>
            <w:tcW w:w="4015" w:type="dxa"/>
          </w:tcPr>
          <w:p w14:paraId="31D2F1B5"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Reikwijdte</w:t>
            </w:r>
          </w:p>
        </w:tc>
        <w:tc>
          <w:tcPr>
            <w:tcW w:w="2239" w:type="dxa"/>
          </w:tcPr>
          <w:p w14:paraId="048F6E52"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Elke onderneming, met inbegrip van dochterondernemingen, met activiteiten die nadelige gevolgen kunnen hebben voor mensenrechten en het milieu in een land buiten Nederland</w:t>
            </w:r>
          </w:p>
        </w:tc>
        <w:tc>
          <w:tcPr>
            <w:tcW w:w="2239" w:type="dxa"/>
          </w:tcPr>
          <w:p w14:paraId="0D87F0CC" w14:textId="77777777" w:rsidR="00BC26EB" w:rsidRPr="00BC26EB" w:rsidRDefault="00BC26EB" w:rsidP="001C5E6C">
            <w:pPr>
              <w:spacing w:line="276" w:lineRule="auto"/>
              <w:ind w:left="12"/>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Een onderneming, met inbegrip van dochterondernemingen, die activiteiten verricht in een land buiten Nederland, met een gemiddeld personeelsbestand van meer dan 250 medewerkers, een balanstotaal van meer dan € 20 miljoen of netto-omzet van meer dan € 40 miljoen (2 van deze 3 criteria; artikel 2.1.1, eerste lid, onder a en b).</w:t>
            </w:r>
          </w:p>
          <w:p w14:paraId="332D6DA5"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4675E378"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1417C53D"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3</w:t>
            </w:r>
          </w:p>
        </w:tc>
        <w:tc>
          <w:tcPr>
            <w:tcW w:w="4015" w:type="dxa"/>
          </w:tcPr>
          <w:p w14:paraId="6EF6821C"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Buitenlandse ondernemingen</w:t>
            </w:r>
          </w:p>
        </w:tc>
        <w:tc>
          <w:tcPr>
            <w:tcW w:w="2239" w:type="dxa"/>
          </w:tcPr>
          <w:p w14:paraId="01EA5AEC"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Een buitenlandse onderneming die voldoet aan artikel 2.1.1, eerste lid, onder b of c, en die een activiteit in Nederland verricht of een product op de Nederlandse markt afzet.</w:t>
            </w:r>
          </w:p>
        </w:tc>
        <w:tc>
          <w:tcPr>
            <w:tcW w:w="2239" w:type="dxa"/>
          </w:tcPr>
          <w:p w14:paraId="16AEAED5"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Een buitenlandse onderneming die voldoet aan artikel 2.1.1, eerste lid, onder b of c, en die een activiteit in Nederland verricht of een product op de Nederlandse markt afzet.</w:t>
            </w:r>
          </w:p>
        </w:tc>
      </w:tr>
      <w:tr w:rsidR="00BC26EB" w:rsidRPr="00BC26EB" w14:paraId="016414CB" w14:textId="77777777" w:rsidTr="001C5E6C">
        <w:tc>
          <w:tcPr>
            <w:cnfStyle w:val="001000000000" w:firstRow="0" w:lastRow="0" w:firstColumn="1" w:lastColumn="0" w:oddVBand="0" w:evenVBand="0" w:oddHBand="0" w:evenHBand="0" w:firstRowFirstColumn="0" w:firstRowLastColumn="0" w:lastRowFirstColumn="0" w:lastRowLastColumn="0"/>
            <w:tcW w:w="523" w:type="dxa"/>
          </w:tcPr>
          <w:p w14:paraId="33A44504"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4.</w:t>
            </w:r>
          </w:p>
        </w:tc>
        <w:tc>
          <w:tcPr>
            <w:tcW w:w="4015" w:type="dxa"/>
          </w:tcPr>
          <w:p w14:paraId="3FF87CCD"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Repressief toezicht toezichthouder</w:t>
            </w:r>
          </w:p>
        </w:tc>
        <w:tc>
          <w:tcPr>
            <w:tcW w:w="2239" w:type="dxa"/>
          </w:tcPr>
          <w:p w14:paraId="3AD88FDA"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Nee</w:t>
            </w:r>
          </w:p>
        </w:tc>
        <w:tc>
          <w:tcPr>
            <w:tcW w:w="2239" w:type="dxa"/>
          </w:tcPr>
          <w:p w14:paraId="21136DB2"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Ja</w:t>
            </w:r>
          </w:p>
        </w:tc>
      </w:tr>
      <w:tr w:rsidR="00BC26EB" w:rsidRPr="00BC26EB" w14:paraId="3E1A2EF9"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777E5C07"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5.</w:t>
            </w:r>
          </w:p>
        </w:tc>
        <w:tc>
          <w:tcPr>
            <w:tcW w:w="4015" w:type="dxa"/>
          </w:tcPr>
          <w:p w14:paraId="459D5FCC"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Melding overtreding mogelijk bij toezichthouder</w:t>
            </w:r>
          </w:p>
        </w:tc>
        <w:tc>
          <w:tcPr>
            <w:tcW w:w="2239" w:type="dxa"/>
          </w:tcPr>
          <w:p w14:paraId="4170DFAA"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Nee</w:t>
            </w:r>
          </w:p>
        </w:tc>
        <w:tc>
          <w:tcPr>
            <w:tcW w:w="2239" w:type="dxa"/>
          </w:tcPr>
          <w:p w14:paraId="22414C55"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Ja (artikel 3.1.3, eerste lid)</w:t>
            </w:r>
          </w:p>
        </w:tc>
      </w:tr>
      <w:tr w:rsidR="00BC26EB" w:rsidRPr="00BC26EB" w14:paraId="25F2F807" w14:textId="77777777" w:rsidTr="001C5E6C">
        <w:tc>
          <w:tcPr>
            <w:cnfStyle w:val="001000000000" w:firstRow="0" w:lastRow="0" w:firstColumn="1" w:lastColumn="0" w:oddVBand="0" w:evenVBand="0" w:oddHBand="0" w:evenHBand="0" w:firstRowFirstColumn="0" w:firstRowLastColumn="0" w:lastRowFirstColumn="0" w:lastRowLastColumn="0"/>
            <w:tcW w:w="523" w:type="dxa"/>
          </w:tcPr>
          <w:p w14:paraId="0D88D4FC"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6.</w:t>
            </w:r>
          </w:p>
        </w:tc>
        <w:tc>
          <w:tcPr>
            <w:tcW w:w="4015" w:type="dxa"/>
          </w:tcPr>
          <w:p w14:paraId="555F88CF"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Handhavende bevoegdheden toezichthouder</w:t>
            </w:r>
          </w:p>
        </w:tc>
        <w:tc>
          <w:tcPr>
            <w:tcW w:w="2239" w:type="dxa"/>
          </w:tcPr>
          <w:p w14:paraId="4D104F0E"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Nee</w:t>
            </w:r>
          </w:p>
        </w:tc>
        <w:tc>
          <w:tcPr>
            <w:tcW w:w="2239" w:type="dxa"/>
          </w:tcPr>
          <w:p w14:paraId="05B5AE78"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 xml:space="preserve">In ieder geval bestuurlijke boete, last onder bestuursdwang en last onder dwangsom plus openbaarmaking van </w:t>
            </w:r>
            <w:r w:rsidRPr="00BC26EB">
              <w:rPr>
                <w:rFonts w:ascii="Times New Roman" w:hAnsi="Times New Roman"/>
                <w:sz w:val="24"/>
              </w:rPr>
              <w:lastRenderedPageBreak/>
              <w:t>deze besluiten. Met uitgestelde inwerkingtreding (artikel 4.5)</w:t>
            </w:r>
          </w:p>
        </w:tc>
      </w:tr>
      <w:tr w:rsidR="00BC26EB" w:rsidRPr="00BC26EB" w14:paraId="0D4C31C8"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7521F47D"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lastRenderedPageBreak/>
              <w:t>7.</w:t>
            </w:r>
          </w:p>
        </w:tc>
        <w:tc>
          <w:tcPr>
            <w:tcW w:w="4015" w:type="dxa"/>
          </w:tcPr>
          <w:p w14:paraId="32AD5858"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Positief toezicht toezichthouder</w:t>
            </w:r>
          </w:p>
        </w:tc>
        <w:tc>
          <w:tcPr>
            <w:tcW w:w="2239" w:type="dxa"/>
          </w:tcPr>
          <w:p w14:paraId="3F230867"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Nee (alleen vrijwillig)</w:t>
            </w:r>
          </w:p>
        </w:tc>
        <w:tc>
          <w:tcPr>
            <w:tcW w:w="2239" w:type="dxa"/>
          </w:tcPr>
          <w:p w14:paraId="3E06287E"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Ja (voorlichting en aanwijzing)</w:t>
            </w:r>
          </w:p>
        </w:tc>
      </w:tr>
      <w:tr w:rsidR="00BC26EB" w:rsidRPr="00BC26EB" w14:paraId="3141A59F" w14:textId="77777777" w:rsidTr="001C5E6C">
        <w:tc>
          <w:tcPr>
            <w:cnfStyle w:val="001000000000" w:firstRow="0" w:lastRow="0" w:firstColumn="1" w:lastColumn="0" w:oddVBand="0" w:evenVBand="0" w:oddHBand="0" w:evenHBand="0" w:firstRowFirstColumn="0" w:firstRowLastColumn="0" w:lastRowFirstColumn="0" w:lastRowLastColumn="0"/>
            <w:tcW w:w="523" w:type="dxa"/>
          </w:tcPr>
          <w:p w14:paraId="3F1E8E7D"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8.</w:t>
            </w:r>
          </w:p>
        </w:tc>
        <w:tc>
          <w:tcPr>
            <w:tcW w:w="4015" w:type="dxa"/>
          </w:tcPr>
          <w:p w14:paraId="124D1A2B"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Gelding verplichtingen</w:t>
            </w:r>
          </w:p>
        </w:tc>
        <w:tc>
          <w:tcPr>
            <w:tcW w:w="2239" w:type="dxa"/>
          </w:tcPr>
          <w:p w14:paraId="32F1A569"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Direct na inwerkingtreding wet</w:t>
            </w:r>
          </w:p>
        </w:tc>
        <w:tc>
          <w:tcPr>
            <w:tcW w:w="2239" w:type="dxa"/>
          </w:tcPr>
          <w:p w14:paraId="7B63730D" w14:textId="77777777" w:rsidR="00BC26EB" w:rsidRPr="00BC26EB" w:rsidRDefault="00BC26EB" w:rsidP="001C5E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Gefaseerde invoering van verplichtingen (art. 4.4) en handhavende bevoegdheden (art. 4.5)</w:t>
            </w:r>
          </w:p>
        </w:tc>
      </w:tr>
      <w:tr w:rsidR="00BC26EB" w:rsidRPr="00BC26EB" w14:paraId="23944DC6"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dxa"/>
          </w:tcPr>
          <w:p w14:paraId="3E7B8DD1" w14:textId="77777777" w:rsidR="00BC26EB" w:rsidRPr="00BC26EB" w:rsidRDefault="00BC26EB" w:rsidP="001C5E6C">
            <w:pPr>
              <w:spacing w:line="276" w:lineRule="auto"/>
              <w:rPr>
                <w:rFonts w:ascii="Times New Roman" w:hAnsi="Times New Roman"/>
                <w:sz w:val="24"/>
              </w:rPr>
            </w:pPr>
            <w:r w:rsidRPr="00BC26EB">
              <w:rPr>
                <w:rFonts w:ascii="Times New Roman" w:hAnsi="Times New Roman"/>
                <w:sz w:val="24"/>
              </w:rPr>
              <w:t>9.</w:t>
            </w:r>
          </w:p>
        </w:tc>
        <w:tc>
          <w:tcPr>
            <w:tcW w:w="4015" w:type="dxa"/>
          </w:tcPr>
          <w:p w14:paraId="24FC6897"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Administratieve lasten</w:t>
            </w:r>
          </w:p>
        </w:tc>
        <w:tc>
          <w:tcPr>
            <w:tcW w:w="2239" w:type="dxa"/>
          </w:tcPr>
          <w:p w14:paraId="02451E49"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Nee</w:t>
            </w:r>
          </w:p>
        </w:tc>
        <w:tc>
          <w:tcPr>
            <w:tcW w:w="2239" w:type="dxa"/>
          </w:tcPr>
          <w:p w14:paraId="30A77731" w14:textId="77777777" w:rsidR="00BC26EB" w:rsidRPr="00BC26EB" w:rsidRDefault="00BC26EB" w:rsidP="001C5E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Ja</w:t>
            </w:r>
          </w:p>
        </w:tc>
      </w:tr>
    </w:tbl>
    <w:p w14:paraId="0B786D8A" w14:textId="77777777" w:rsidR="00BC26EB" w:rsidRPr="00BC26EB" w:rsidRDefault="00BC26EB" w:rsidP="00BC26EB">
      <w:pPr>
        <w:spacing w:line="276" w:lineRule="auto"/>
        <w:rPr>
          <w:rFonts w:ascii="Times New Roman" w:hAnsi="Times New Roman"/>
          <w:sz w:val="24"/>
        </w:rPr>
      </w:pPr>
    </w:p>
    <w:p w14:paraId="260EFAFC"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27BF63B3" w14:textId="77777777" w:rsidR="00BC26EB" w:rsidRPr="00BC26EB" w:rsidRDefault="00BC26EB" w:rsidP="00BC26EB">
      <w:pPr>
        <w:rPr>
          <w:rFonts w:ascii="Times New Roman" w:hAnsi="Times New Roman"/>
          <w:sz w:val="24"/>
        </w:rPr>
      </w:pPr>
    </w:p>
    <w:p w14:paraId="74608ECF" w14:textId="77777777" w:rsidR="00BC26EB" w:rsidRPr="00BC26EB" w:rsidRDefault="00BC26EB" w:rsidP="00BC26EB">
      <w:pPr>
        <w:rPr>
          <w:rFonts w:ascii="Times New Roman" w:hAnsi="Times New Roman"/>
          <w:sz w:val="24"/>
        </w:rPr>
      </w:pPr>
      <w:bookmarkStart w:id="11" w:name="OLE_LINK1"/>
      <w:r w:rsidRPr="00BC26EB">
        <w:rPr>
          <w:rFonts w:ascii="Times New Roman" w:hAnsi="Times New Roman"/>
          <w:sz w:val="24"/>
        </w:rPr>
        <w:t xml:space="preserve">Aan de verplichting tot gepaste zorgvuldigheid kan door ondernemingen ook gezamenlijk worden voldaan, mits de gezamenlijke uitvoering ten minste hetzelfde resultaat wordt bereikt als met de regels bij of krachtens dit hoofdstuk worden beoogd. </w:t>
      </w:r>
    </w:p>
    <w:p w14:paraId="375391A9" w14:textId="77777777" w:rsidR="00BC26EB" w:rsidRPr="00BC26EB" w:rsidRDefault="00BC26EB" w:rsidP="00BC26EB">
      <w:pPr>
        <w:rPr>
          <w:rFonts w:ascii="Times New Roman" w:hAnsi="Times New Roman"/>
          <w:sz w:val="24"/>
        </w:rPr>
      </w:pPr>
      <w:r w:rsidRPr="00BC26EB">
        <w:rPr>
          <w:rFonts w:ascii="Times New Roman" w:hAnsi="Times New Roman"/>
          <w:sz w:val="24"/>
        </w:rPr>
        <w:t>Met dit artikellid komen de initiatiefnemers tegemoet aan de kritiek van de Afdeling advisering van de Raad van State dat er in het wetsvoorstel geen rekening wordt gehouden met de bestaande activiteiten die in sommige sectoren al worden verricht, ter uitvoering van bijvoorbeeld een convenant. Ook willen de initiatiefnemers hiermee maatwerk mogelijk maken bij de uitvoering van deze wet.</w:t>
      </w:r>
    </w:p>
    <w:p w14:paraId="1C07E0FB" w14:textId="77777777" w:rsidR="00BC26EB" w:rsidRPr="00BC26EB" w:rsidRDefault="00BC26EB" w:rsidP="00BC26EB">
      <w:pPr>
        <w:rPr>
          <w:rFonts w:ascii="Times New Roman" w:hAnsi="Times New Roman"/>
          <w:sz w:val="24"/>
        </w:rPr>
      </w:pPr>
    </w:p>
    <w:p w14:paraId="754EB5D4" w14:textId="77777777" w:rsidR="00BC26EB" w:rsidRPr="00BC26EB" w:rsidRDefault="00BC26EB" w:rsidP="00BC26EB">
      <w:pPr>
        <w:rPr>
          <w:rFonts w:ascii="Times New Roman" w:hAnsi="Times New Roman"/>
          <w:sz w:val="24"/>
        </w:rPr>
      </w:pPr>
      <w:r w:rsidRPr="00BC26EB">
        <w:rPr>
          <w:rFonts w:ascii="Times New Roman" w:hAnsi="Times New Roman"/>
          <w:sz w:val="24"/>
        </w:rPr>
        <w:t>Gekozen is voor een laagdrempelige procedure voor de gezamenlijke uitvoering, namelijk in de vorm van een melding (en niet in de vorm van een vergunning, vrijstelling of ontheffing). Hierdoor zijn de administratieve lasten voor ondernemingen zo laag mogelijk, hetgeen ook geldt voor de bestuurslasten voor de toezichthouder.</w:t>
      </w:r>
    </w:p>
    <w:p w14:paraId="67A26C24" w14:textId="77777777" w:rsidR="00BC26EB" w:rsidRPr="00BC26EB" w:rsidRDefault="00BC26EB" w:rsidP="00BC26EB">
      <w:pPr>
        <w:rPr>
          <w:rFonts w:ascii="Times New Roman" w:hAnsi="Times New Roman"/>
          <w:sz w:val="24"/>
        </w:rPr>
      </w:pPr>
    </w:p>
    <w:p w14:paraId="5D1B9118" w14:textId="77777777" w:rsidR="00BC26EB" w:rsidRPr="00BC26EB" w:rsidRDefault="00BC26EB" w:rsidP="00BC26EB">
      <w:pPr>
        <w:rPr>
          <w:rFonts w:ascii="Times New Roman" w:hAnsi="Times New Roman"/>
          <w:sz w:val="24"/>
        </w:rPr>
      </w:pPr>
      <w:r w:rsidRPr="00BC26EB">
        <w:rPr>
          <w:rFonts w:ascii="Times New Roman" w:hAnsi="Times New Roman"/>
          <w:sz w:val="24"/>
        </w:rPr>
        <w:t>Een belangrijke voorwaarde voor de gezamenlijke uitvoering is het vereiste dat met die uitvoering ten minste hetzelfde resultaat moet worden bereikt als met de regels bij of krachtens dit hoofdstuk worden beoogd. Het niveau van de verplichtingen waaraan voldaan moet worden, wordt voor een gezamenlijke uitvoering dus niet verlaagd.</w:t>
      </w:r>
    </w:p>
    <w:p w14:paraId="059A34C4" w14:textId="77777777" w:rsidR="00BC26EB" w:rsidRPr="00BC26EB" w:rsidRDefault="00BC26EB" w:rsidP="00BC26EB">
      <w:pPr>
        <w:rPr>
          <w:rFonts w:ascii="Times New Roman" w:hAnsi="Times New Roman"/>
          <w:sz w:val="24"/>
        </w:rPr>
      </w:pPr>
    </w:p>
    <w:p w14:paraId="07E6FE07" w14:textId="77777777" w:rsidR="00BC26EB" w:rsidRPr="00BC26EB" w:rsidRDefault="00BC26EB" w:rsidP="00BC26EB">
      <w:pPr>
        <w:rPr>
          <w:rFonts w:ascii="Times New Roman" w:hAnsi="Times New Roman"/>
          <w:sz w:val="24"/>
        </w:rPr>
      </w:pPr>
      <w:r w:rsidRPr="00BC26EB">
        <w:rPr>
          <w:rFonts w:ascii="Times New Roman" w:hAnsi="Times New Roman"/>
          <w:sz w:val="24"/>
        </w:rPr>
        <w:t>Een voorbeeld van zo’n gezamenlijke uitvoering is een model-verklaring als onderdeel van een beleidsdocument of gedragscode (zie hierna artikel 2.2.1, eerste lid, en derde lid). Ondernemingen zouden hiervoor voor een model van de eigen sectororganisatie of een ‘bench mark’ of ‘best practice’</w:t>
      </w:r>
      <w:r w:rsidRPr="00BC26EB">
        <w:rPr>
          <w:rFonts w:ascii="Times New Roman" w:hAnsi="Times New Roman"/>
          <w:sz w:val="24"/>
          <w:vertAlign w:val="superscript"/>
        </w:rPr>
        <w:footnoteReference w:id="154"/>
      </w:r>
      <w:r w:rsidRPr="00BC26EB">
        <w:rPr>
          <w:rFonts w:ascii="Times New Roman" w:hAnsi="Times New Roman"/>
          <w:sz w:val="24"/>
        </w:rPr>
        <w:t xml:space="preserve"> van de toezichthouder kunnen gebruiken. Een ander voorbeeld is het kiezen voor een gezamenlijke klachtenprocedure of geschillencommissie als herstelmechanisme (zie hierna artikel 2.7.1). Een onderneming hoeft dus niet het wiel in zijn eentje uit te vinden, maar kan dit in gezamenlijkheid doen. Dit zal een neerwaartse invloed hebben op de lastendruk. </w:t>
      </w:r>
    </w:p>
    <w:bookmarkEnd w:id="11"/>
    <w:p w14:paraId="43ABF635" w14:textId="77777777" w:rsidR="00BC26EB" w:rsidRPr="00BC26EB" w:rsidRDefault="00BC26EB" w:rsidP="00BC26EB">
      <w:pPr>
        <w:rPr>
          <w:rFonts w:ascii="Times New Roman" w:hAnsi="Times New Roman"/>
          <w:i/>
          <w:sz w:val="24"/>
        </w:rPr>
      </w:pPr>
    </w:p>
    <w:p w14:paraId="37113AC7"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2B08B0DF" w14:textId="77777777" w:rsidR="00BC26EB" w:rsidRPr="00BC26EB" w:rsidRDefault="00BC26EB" w:rsidP="00BC26EB">
      <w:pPr>
        <w:rPr>
          <w:rFonts w:ascii="Times New Roman" w:hAnsi="Times New Roman"/>
          <w:sz w:val="24"/>
        </w:rPr>
      </w:pPr>
    </w:p>
    <w:p w14:paraId="077626EB" w14:textId="77777777" w:rsidR="00BC26EB" w:rsidRPr="00BC26EB" w:rsidRDefault="00BC26EB" w:rsidP="00BC26EB">
      <w:pPr>
        <w:rPr>
          <w:rFonts w:ascii="Times New Roman" w:hAnsi="Times New Roman"/>
          <w:sz w:val="24"/>
        </w:rPr>
      </w:pPr>
      <w:r w:rsidRPr="00BC26EB">
        <w:rPr>
          <w:rFonts w:ascii="Times New Roman" w:hAnsi="Times New Roman"/>
          <w:sz w:val="24"/>
        </w:rPr>
        <w:lastRenderedPageBreak/>
        <w:t>Dit lid geeft nadere invulling aan de voorwaarde uit het vorige lid, dat met de gezamenlijke uitvoering ten minste hetzelfde resultaat wordt bereikt als met de betreffende regel wordt beoogd.</w:t>
      </w:r>
    </w:p>
    <w:p w14:paraId="5ABFB8EC" w14:textId="77777777" w:rsidR="00BC26EB" w:rsidRPr="00BC26EB" w:rsidRDefault="00BC26EB" w:rsidP="00BC26EB">
      <w:pPr>
        <w:rPr>
          <w:rFonts w:ascii="Times New Roman" w:hAnsi="Times New Roman"/>
          <w:i/>
          <w:sz w:val="24"/>
        </w:rPr>
      </w:pPr>
    </w:p>
    <w:p w14:paraId="08260E61"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a</w:t>
      </w:r>
    </w:p>
    <w:p w14:paraId="37024E25" w14:textId="77777777" w:rsidR="00BC26EB" w:rsidRPr="00BC26EB" w:rsidRDefault="00BC26EB" w:rsidP="00BC26EB">
      <w:pPr>
        <w:rPr>
          <w:rFonts w:ascii="Times New Roman" w:hAnsi="Times New Roman"/>
          <w:sz w:val="24"/>
        </w:rPr>
      </w:pPr>
      <w:r w:rsidRPr="00BC26EB">
        <w:rPr>
          <w:rFonts w:ascii="Times New Roman" w:hAnsi="Times New Roman"/>
          <w:sz w:val="24"/>
        </w:rPr>
        <w:t>Ondernemingen die gezamenlijk aan een verplichting willen voldoen, dienen dit allereerst te melden aan de toezichthouder. Voor de gezamenlijke uitvoering is dus geen voorafgaande goedkeuring of instemming nodig, blijkende bijvoorbeeld uit een vergunning, vrijstelling of een ontheffing. Om de uitvoeringslasten voor de ondernemingen en de toezichthouder zo laag mogelijk te houden, is daarvan afgezien. De toezichthouder kan dus wel achteraf toetsen, bijvoorbeeld in reactie op een melding. Daarvoor heeft hij dezelfde bevoegdheden en middelen ter beschikking als voor de niet-gezamenlijke uitvoering van de verplichtingen.</w:t>
      </w:r>
    </w:p>
    <w:p w14:paraId="6E7CB00A" w14:textId="77777777" w:rsidR="00BC26EB" w:rsidRPr="00BC26EB" w:rsidRDefault="00BC26EB" w:rsidP="00BC26EB">
      <w:pPr>
        <w:rPr>
          <w:rFonts w:ascii="Times New Roman" w:hAnsi="Times New Roman"/>
          <w:i/>
          <w:sz w:val="24"/>
        </w:rPr>
      </w:pPr>
    </w:p>
    <w:p w14:paraId="407A5E3A" w14:textId="77777777" w:rsidR="00BC26EB" w:rsidRPr="00BC26EB" w:rsidRDefault="00BC26EB" w:rsidP="00BC26EB">
      <w:pPr>
        <w:rPr>
          <w:rFonts w:ascii="Times New Roman" w:hAnsi="Times New Roman"/>
          <w:sz w:val="24"/>
        </w:rPr>
      </w:pPr>
      <w:r w:rsidRPr="00BC26EB">
        <w:rPr>
          <w:rFonts w:ascii="Times New Roman" w:hAnsi="Times New Roman"/>
          <w:i/>
          <w:sz w:val="24"/>
        </w:rPr>
        <w:t>Onderdeel b</w:t>
      </w:r>
    </w:p>
    <w:p w14:paraId="317DB4CF"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Om de toets voor de toezichthouder te vergemakkelijken, stelt dit onderdeel als vereiste dat in de melding de gronden worden genoemd voor de aanname dat de gezamenlijke uitvoering gelijkwaardig is aan het beoogde resultaat. De bewijslast daarvoor ligt dus bij de ondernemingen. Zij moeten kunnen aangeven waarom een model-verklaring voldoet aan de bestaande vereisten, zoals het vereiste van artikel 2.2.1, onderdeel a, voor de verklaring, of waarom een klachtenprocedure voldoet aan de vereisten van artikel 2.7.1. Het uiteindelijke oordeel over de gelijkwaardigheid is eerst aan de toezichthouder en als de betrokken ondernemingen daar niet mee eens zijn, uiteindelijk aan de rechter (mocht de toezichthouder toch zijn overgegaan tot handhaving). </w:t>
      </w:r>
    </w:p>
    <w:p w14:paraId="3E8E2598" w14:textId="77777777" w:rsidR="00BC26EB" w:rsidRPr="00BC26EB" w:rsidRDefault="00BC26EB" w:rsidP="00BC26EB">
      <w:pPr>
        <w:rPr>
          <w:rFonts w:ascii="Times New Roman" w:hAnsi="Times New Roman"/>
          <w:sz w:val="24"/>
        </w:rPr>
      </w:pPr>
    </w:p>
    <w:p w14:paraId="6E44FB21"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c</w:t>
      </w:r>
    </w:p>
    <w:p w14:paraId="676302B1" w14:textId="77777777" w:rsidR="00BC26EB" w:rsidRPr="00BC26EB" w:rsidRDefault="00BC26EB" w:rsidP="00BC26EB">
      <w:pPr>
        <w:rPr>
          <w:rFonts w:ascii="Times New Roman" w:hAnsi="Times New Roman"/>
          <w:sz w:val="24"/>
        </w:rPr>
      </w:pPr>
      <w:r w:rsidRPr="00BC26EB">
        <w:rPr>
          <w:rFonts w:ascii="Times New Roman" w:hAnsi="Times New Roman"/>
          <w:sz w:val="24"/>
        </w:rPr>
        <w:t>De gezamenlijke uitvoering mag niet in de weg staan aan de individuele verplichtingen en het individuele toezicht van de toezichthouder. Dit laatste is expliciet omschreven in het derde lid, onder c. Met andere woorden: de verplichtingen voor gepaste zorgvuldigheid blijven gelden voor elke onderneming afzonderlijk, maar de manier waarop zij aan die verplichting voldoen mag in gezamenlijkheid worden gedaan. Een gezamenlijke uitvoering kan dus geen 'safe harbour' opleveren ten opzichte van de toezichthouder. De toezichthouder zal - al dan niet naar aanleiding van een gemotiveerd bezwaar – erop toezien of elke onderneming aan zijn individuele verplichtingen voldoet.</w:t>
      </w:r>
    </w:p>
    <w:p w14:paraId="5C6B3B1B" w14:textId="77777777" w:rsidR="00BC26EB" w:rsidRPr="00BC26EB" w:rsidRDefault="00BC26EB" w:rsidP="00BC26EB">
      <w:pPr>
        <w:rPr>
          <w:rFonts w:ascii="Times New Roman" w:hAnsi="Times New Roman"/>
          <w:i/>
          <w:sz w:val="24"/>
        </w:rPr>
      </w:pPr>
    </w:p>
    <w:p w14:paraId="18C76FD9" w14:textId="77777777" w:rsidR="00BC26EB" w:rsidRPr="00BC26EB" w:rsidRDefault="00BC26EB" w:rsidP="00BC26EB">
      <w:pPr>
        <w:rPr>
          <w:rFonts w:ascii="Times New Roman" w:hAnsi="Times New Roman"/>
          <w:i/>
          <w:sz w:val="24"/>
        </w:rPr>
      </w:pPr>
      <w:r w:rsidRPr="00BC26EB">
        <w:rPr>
          <w:rFonts w:ascii="Times New Roman" w:hAnsi="Times New Roman"/>
          <w:i/>
          <w:sz w:val="24"/>
        </w:rPr>
        <w:t>Vierde lid</w:t>
      </w:r>
    </w:p>
    <w:p w14:paraId="361AA708" w14:textId="77777777" w:rsidR="00BC26EB" w:rsidRPr="00BC26EB" w:rsidRDefault="00BC26EB" w:rsidP="00BC26EB">
      <w:pPr>
        <w:rPr>
          <w:rFonts w:ascii="Times New Roman" w:hAnsi="Times New Roman"/>
          <w:sz w:val="24"/>
        </w:rPr>
      </w:pPr>
    </w:p>
    <w:p w14:paraId="3786B785" w14:textId="77777777" w:rsidR="00BC26EB" w:rsidRPr="00BC26EB" w:rsidRDefault="00BC26EB" w:rsidP="00BC26EB">
      <w:pPr>
        <w:rPr>
          <w:rFonts w:ascii="Times New Roman" w:hAnsi="Times New Roman"/>
          <w:sz w:val="24"/>
        </w:rPr>
      </w:pPr>
      <w:r w:rsidRPr="00BC26EB">
        <w:rPr>
          <w:rFonts w:ascii="Times New Roman" w:hAnsi="Times New Roman"/>
          <w:sz w:val="24"/>
        </w:rPr>
        <w:t>Bij ministeriële regeling kunnen nadere regels worden gesteld voor de toepassing van het tweede en derde lid. Gedacht kan hierbij worden aan administratieve vereisten voor de melding bij de toezichthouder.</w:t>
      </w:r>
    </w:p>
    <w:p w14:paraId="463B4C72"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In de regeling kan ook worden aangegeven welke verplichtingen niet gezamenlijk kunnen worden uitgevoerd. Gedacht kan hierbij worden aan de verplichting een eigen beoordeling te maken van de betrokkenheid bij gevonden risico’s in de waardeketen. Een risico-analyse zou nog gezamenlijk kunnen worden gedaan, maar de beoordeling van de eigen betrokkenheid niet. Aan een dergelijke verplichting kan alleen door de eigen onderneming worden voldaan. </w:t>
      </w:r>
    </w:p>
    <w:p w14:paraId="6BF0972A" w14:textId="77777777" w:rsidR="00BC26EB" w:rsidRPr="00BC26EB" w:rsidRDefault="00BC26EB" w:rsidP="00BC26EB">
      <w:pPr>
        <w:rPr>
          <w:rFonts w:ascii="Times New Roman" w:hAnsi="Times New Roman"/>
          <w:i/>
          <w:sz w:val="24"/>
        </w:rPr>
      </w:pPr>
    </w:p>
    <w:p w14:paraId="07E419BA" w14:textId="77777777" w:rsidR="00BC26EB" w:rsidRPr="00BC26EB" w:rsidRDefault="00BC26EB" w:rsidP="00BC26EB">
      <w:pPr>
        <w:rPr>
          <w:rFonts w:ascii="Times New Roman" w:hAnsi="Times New Roman"/>
          <w:sz w:val="24"/>
        </w:rPr>
      </w:pPr>
      <w:r w:rsidRPr="00BC26EB">
        <w:rPr>
          <w:rFonts w:ascii="Times New Roman" w:hAnsi="Times New Roman"/>
          <w:sz w:val="24"/>
        </w:rPr>
        <w:t>N.B. Hieronder wordt in de opschriften van de paragrafen in hoofdstuk 2 verwezen naar de zes stappen die in de OESO-richtlijnen zijn onderscheiden voor de verplichtingen voor gepaste zorgvuldigheid. Het vermelden van die stappen vergroot de kenbaarheid en de herkomst van de verplichtingen.</w:t>
      </w:r>
    </w:p>
    <w:p w14:paraId="54BBA499" w14:textId="77777777" w:rsidR="00BC26EB" w:rsidRPr="00BC26EB" w:rsidRDefault="00BC26EB" w:rsidP="00BC26EB">
      <w:pPr>
        <w:spacing w:after="7" w:line="267" w:lineRule="auto"/>
        <w:rPr>
          <w:rFonts w:ascii="Times New Roman" w:hAnsi="Times New Roman"/>
          <w:b/>
          <w:i/>
          <w:sz w:val="24"/>
        </w:rPr>
      </w:pPr>
    </w:p>
    <w:p w14:paraId="3DA66BFB" w14:textId="77777777" w:rsidR="00BC26EB" w:rsidRPr="00BC26EB" w:rsidRDefault="00BC26EB" w:rsidP="00BC26EB">
      <w:pPr>
        <w:spacing w:after="7" w:line="267" w:lineRule="auto"/>
        <w:rPr>
          <w:rFonts w:ascii="Times New Roman" w:hAnsi="Times New Roman"/>
          <w:b/>
          <w:i/>
          <w:sz w:val="24"/>
        </w:rPr>
      </w:pPr>
      <w:r w:rsidRPr="00BC26EB">
        <w:rPr>
          <w:rFonts w:ascii="Times New Roman" w:hAnsi="Times New Roman"/>
          <w:b/>
          <w:i/>
          <w:sz w:val="24"/>
        </w:rPr>
        <w:t>§ 2.2 Beleid (stap 1)</w:t>
      </w:r>
    </w:p>
    <w:p w14:paraId="34895354" w14:textId="77777777" w:rsidR="00BC26EB" w:rsidRPr="00BC26EB" w:rsidRDefault="00BC26EB" w:rsidP="00BC26EB">
      <w:pPr>
        <w:spacing w:after="7" w:line="267" w:lineRule="auto"/>
        <w:rPr>
          <w:rFonts w:ascii="Times New Roman" w:hAnsi="Times New Roman"/>
          <w:b/>
          <w:sz w:val="24"/>
        </w:rPr>
      </w:pPr>
    </w:p>
    <w:p w14:paraId="134E7A83" w14:textId="77777777" w:rsidR="00BC26EB" w:rsidRPr="00BC26EB" w:rsidRDefault="00BC26EB" w:rsidP="00BC26EB">
      <w:pPr>
        <w:spacing w:after="7" w:line="267" w:lineRule="auto"/>
        <w:rPr>
          <w:rFonts w:ascii="Times New Roman" w:hAnsi="Times New Roman"/>
          <w:b/>
          <w:sz w:val="24"/>
        </w:rPr>
      </w:pPr>
      <w:r w:rsidRPr="00BC26EB">
        <w:rPr>
          <w:rFonts w:ascii="Times New Roman" w:hAnsi="Times New Roman"/>
          <w:b/>
          <w:sz w:val="24"/>
        </w:rPr>
        <w:t xml:space="preserve">Artikel 2.2.1 Gepaste zorgvuldigheid in beleid en beleidsdocument </w:t>
      </w:r>
    </w:p>
    <w:p w14:paraId="44BEA185" w14:textId="77777777" w:rsidR="00BC26EB" w:rsidRPr="00BC26EB" w:rsidRDefault="00BC26EB" w:rsidP="00BC26EB">
      <w:pPr>
        <w:spacing w:after="7" w:line="267" w:lineRule="auto"/>
        <w:rPr>
          <w:rFonts w:ascii="Times New Roman" w:hAnsi="Times New Roman"/>
          <w:b/>
          <w:sz w:val="24"/>
        </w:rPr>
      </w:pPr>
      <w:r w:rsidRPr="00BC26EB">
        <w:rPr>
          <w:rFonts w:ascii="Times New Roman" w:hAnsi="Times New Roman"/>
          <w:sz w:val="24"/>
        </w:rPr>
        <w:t xml:space="preserve"> </w:t>
      </w:r>
    </w:p>
    <w:p w14:paraId="6047526B" w14:textId="77777777" w:rsidR="00BC26EB" w:rsidRPr="00BC26EB" w:rsidRDefault="00BC26EB" w:rsidP="00BC26EB">
      <w:pPr>
        <w:rPr>
          <w:rFonts w:ascii="Times New Roman" w:hAnsi="Times New Roman"/>
          <w:i/>
          <w:sz w:val="24"/>
        </w:rPr>
      </w:pPr>
      <w:r w:rsidRPr="00BC26EB">
        <w:rPr>
          <w:rFonts w:ascii="Times New Roman" w:hAnsi="Times New Roman"/>
          <w:i/>
          <w:sz w:val="24"/>
        </w:rPr>
        <w:t>Eerste en tweede lid</w:t>
      </w:r>
    </w:p>
    <w:p w14:paraId="2B31AA50" w14:textId="77777777" w:rsidR="00BC26EB" w:rsidRPr="00BC26EB" w:rsidRDefault="00BC26EB" w:rsidP="00BC26EB">
      <w:pPr>
        <w:rPr>
          <w:rFonts w:ascii="Times New Roman" w:hAnsi="Times New Roman"/>
          <w:sz w:val="24"/>
        </w:rPr>
      </w:pPr>
    </w:p>
    <w:p w14:paraId="2B5F97EE" w14:textId="77777777" w:rsidR="00BC26EB" w:rsidRPr="00BC26EB" w:rsidRDefault="00BC26EB" w:rsidP="00BC26EB">
      <w:pPr>
        <w:rPr>
          <w:rFonts w:ascii="Times New Roman" w:hAnsi="Times New Roman"/>
          <w:sz w:val="24"/>
        </w:rPr>
      </w:pPr>
      <w:r w:rsidRPr="00BC26EB">
        <w:rPr>
          <w:rFonts w:ascii="Times New Roman" w:hAnsi="Times New Roman"/>
          <w:sz w:val="24"/>
        </w:rPr>
        <w:t>Een onderneming stelt beleid op en legt dit vast in een beleidsdocument, waarin zij zich bindt aan de verplichtingen tot gepaste zorgvuldigheid in de waardeketen. In de toelichting bij artikel 1.1 en 2.1.1 is al toegelicht wat onder die verplichtingen moet worden verstaan. Kortheidshalve wordt daarnaar verwezen.</w:t>
      </w:r>
    </w:p>
    <w:p w14:paraId="0D544946" w14:textId="77777777" w:rsidR="00BC26EB" w:rsidRPr="00BC26EB" w:rsidRDefault="00BC26EB" w:rsidP="00BC26EB">
      <w:pPr>
        <w:rPr>
          <w:rFonts w:ascii="Times New Roman" w:hAnsi="Times New Roman"/>
          <w:sz w:val="24"/>
        </w:rPr>
      </w:pPr>
    </w:p>
    <w:p w14:paraId="758BC4AA"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De OESO-richtlijnen schrijven voor dat het beleid tot stand komt in dialoog met belanghebbenden. In het tweede lid is dit geconcretiseerd tot de verplichting dat het  beleidsdocument tot stand komt in samenspraak met in ieder geval betrokkenen, experts en zakenrelaties. </w:t>
      </w:r>
    </w:p>
    <w:p w14:paraId="0E049D7B" w14:textId="77777777" w:rsidR="00BC26EB" w:rsidRPr="00BC26EB" w:rsidRDefault="00BC26EB" w:rsidP="00BC26EB">
      <w:pPr>
        <w:rPr>
          <w:rFonts w:ascii="Times New Roman" w:hAnsi="Times New Roman"/>
          <w:sz w:val="24"/>
        </w:rPr>
      </w:pPr>
      <w:r w:rsidRPr="00BC26EB">
        <w:rPr>
          <w:rFonts w:ascii="Times New Roman" w:hAnsi="Times New Roman"/>
          <w:sz w:val="24"/>
        </w:rPr>
        <w:t>Medewerkers van een onderneming behoren ook tot de groep betrokkenen (zie de begripsbepaling in artikel 1.1). Zij moeten dus ook worden betrokken bij het opstellen van het beleidsdocument. Zij hebben vaak goed zicht op de gevolgen van de activiteiten die zij verrichten en hebben mogelijk ook ideeën voor het voorkomen van nadelige gevolgen. Die medewerkers hoeven daarvoor niet in dienst te zijn, maar kunnen ook uitzendkrachten zijn of ingehuurde zelfstandigen.</w:t>
      </w:r>
    </w:p>
    <w:p w14:paraId="621A2490" w14:textId="77777777" w:rsidR="00BC26EB" w:rsidRPr="00BC26EB" w:rsidRDefault="00BC26EB" w:rsidP="00BC26EB">
      <w:pPr>
        <w:rPr>
          <w:rFonts w:ascii="Times New Roman" w:hAnsi="Times New Roman"/>
          <w:sz w:val="24"/>
        </w:rPr>
      </w:pPr>
      <w:r w:rsidRPr="00BC26EB">
        <w:rPr>
          <w:rFonts w:ascii="Times New Roman" w:hAnsi="Times New Roman"/>
          <w:sz w:val="24"/>
        </w:rPr>
        <w:t>Tot de experts kunnen o.m. mensenrechteninstituten, wetenschappers, milieuorganisaties en vakbonden worden gerekend. Dit kan dus een andere groep organisaties zijn, dan de groep organisaties die genoemd worden in de begripsbepaling van betrokkene.</w:t>
      </w:r>
    </w:p>
    <w:p w14:paraId="1FF9A0F3" w14:textId="77777777" w:rsidR="00BC26EB" w:rsidRPr="00BC26EB" w:rsidRDefault="00BC26EB" w:rsidP="00BC26EB">
      <w:pPr>
        <w:rPr>
          <w:rFonts w:ascii="Times New Roman" w:hAnsi="Times New Roman"/>
          <w:sz w:val="24"/>
        </w:rPr>
      </w:pPr>
    </w:p>
    <w:p w14:paraId="46A04EB0" w14:textId="77777777" w:rsidR="00BC26EB" w:rsidRPr="00BC26EB" w:rsidRDefault="00BC26EB" w:rsidP="00BC26EB">
      <w:pPr>
        <w:rPr>
          <w:rFonts w:ascii="Times New Roman" w:hAnsi="Times New Roman"/>
          <w:sz w:val="24"/>
        </w:rPr>
      </w:pPr>
      <w:r w:rsidRPr="00BC26EB">
        <w:rPr>
          <w:rFonts w:ascii="Times New Roman" w:hAnsi="Times New Roman"/>
          <w:sz w:val="24"/>
        </w:rPr>
        <w:t>De omschrijving ‘in samenspraak met’ is niet nader gedefinieerd, zodat er verschillende manieren zijn om daaraan invulling te geven. Zo’n invulling zou kunnen zijn dat een conceptversie van het beleidsdocument gedeeld wordt met betrokkenen, experts en zakenrelaties en dat hun opmerkingen serieus in overweging worden genomen. Dit laatste betekent niet dat een onderneming aan hun opmerkingen gevolg dient te geven, maar wel dat in het beleidsdocument daaraan aandacht wordt besteed. In samenspraak met zou ook vormgegeven kunnen worden in de vorm van een rondetafelgesprek, een symposium of een expertsessie.</w:t>
      </w:r>
    </w:p>
    <w:p w14:paraId="0EF78990" w14:textId="77777777" w:rsidR="00BC26EB" w:rsidRPr="00BC26EB" w:rsidRDefault="00BC26EB" w:rsidP="00BC26EB">
      <w:pPr>
        <w:rPr>
          <w:rFonts w:ascii="Times New Roman" w:hAnsi="Times New Roman"/>
          <w:i/>
          <w:sz w:val="24"/>
        </w:rPr>
      </w:pPr>
    </w:p>
    <w:p w14:paraId="496501B3"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42FF0632" w14:textId="77777777" w:rsidR="00BC26EB" w:rsidRPr="00BC26EB" w:rsidRDefault="00BC26EB" w:rsidP="00BC26EB">
      <w:pPr>
        <w:rPr>
          <w:rFonts w:ascii="Times New Roman" w:hAnsi="Times New Roman"/>
          <w:sz w:val="24"/>
        </w:rPr>
      </w:pPr>
    </w:p>
    <w:p w14:paraId="4C9D81A8"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Op grond van dit lid bevat het beleidsdocument in ieder geval een verklaring, een beschrijving van het beleid, het gepaste zorgvuldigheidsplan en een beschrijving van de </w:t>
      </w:r>
    </w:p>
    <w:p w14:paraId="5183ED89" w14:textId="77777777" w:rsidR="00BC26EB" w:rsidRPr="00BC26EB" w:rsidRDefault="00BC26EB" w:rsidP="00BC26EB">
      <w:pPr>
        <w:rPr>
          <w:rFonts w:ascii="Times New Roman" w:hAnsi="Times New Roman"/>
          <w:sz w:val="24"/>
        </w:rPr>
      </w:pPr>
      <w:r w:rsidRPr="00BC26EB">
        <w:rPr>
          <w:rFonts w:ascii="Times New Roman" w:hAnsi="Times New Roman"/>
          <w:sz w:val="24"/>
        </w:rPr>
        <w:t>activiteiten die zij niet meer zal verrichten.</w:t>
      </w:r>
    </w:p>
    <w:p w14:paraId="4D3C8300" w14:textId="77777777" w:rsidR="00BC26EB" w:rsidRPr="00BC26EB" w:rsidRDefault="00BC26EB" w:rsidP="00BC26EB">
      <w:pPr>
        <w:rPr>
          <w:rFonts w:ascii="Times New Roman" w:hAnsi="Times New Roman"/>
          <w:i/>
          <w:sz w:val="24"/>
        </w:rPr>
      </w:pPr>
    </w:p>
    <w:p w14:paraId="257A75DC"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a, verklaring</w:t>
      </w:r>
    </w:p>
    <w:p w14:paraId="6608511C" w14:textId="77777777" w:rsidR="00BC26EB" w:rsidRPr="00BC26EB" w:rsidRDefault="00BC26EB" w:rsidP="00BC26EB">
      <w:pPr>
        <w:rPr>
          <w:rFonts w:ascii="Times New Roman" w:hAnsi="Times New Roman"/>
          <w:sz w:val="24"/>
        </w:rPr>
      </w:pPr>
      <w:r w:rsidRPr="00BC26EB">
        <w:rPr>
          <w:rFonts w:ascii="Times New Roman" w:hAnsi="Times New Roman"/>
          <w:sz w:val="24"/>
        </w:rPr>
        <w:t>In de verklaring bindt de onderneming zich om de mensenrechten en het milieu te respecteren en gepaste zorgvuldigheid toe te passen in overeenstemming met de OESO-richtlijnen voor multinationale ondernemingen. Een soortgelijke verklaring wordt ook voorgeschreven in een groot aantal convenanten, de Verordening conflictmineralen en in de (nog niet in werking getreden) Wet zorgplicht kinderarbeid. Door zo’n verklaring op te stellen brengt een onderneming tot uitdrukking dat zij niet alleen aan gepaste zorgvuldigheid doet, omdat het nu eenmaal moet, maar omdat zij het zelf ook wil.</w:t>
      </w:r>
    </w:p>
    <w:p w14:paraId="681C975B" w14:textId="77777777" w:rsidR="00BC26EB" w:rsidRPr="00BC26EB" w:rsidRDefault="00BC26EB" w:rsidP="00BC26EB">
      <w:pPr>
        <w:rPr>
          <w:rFonts w:ascii="Times New Roman" w:hAnsi="Times New Roman"/>
          <w:iCs/>
          <w:sz w:val="24"/>
        </w:rPr>
      </w:pPr>
    </w:p>
    <w:p w14:paraId="2BE76563"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b, gedragscode</w:t>
      </w:r>
    </w:p>
    <w:p w14:paraId="67294CF2" w14:textId="77777777" w:rsidR="00BC26EB" w:rsidRPr="00BC26EB" w:rsidRDefault="00BC26EB" w:rsidP="00BC26EB">
      <w:pPr>
        <w:rPr>
          <w:rFonts w:ascii="Times New Roman" w:hAnsi="Times New Roman"/>
          <w:iCs/>
          <w:sz w:val="24"/>
        </w:rPr>
      </w:pPr>
      <w:r w:rsidRPr="00BC26EB">
        <w:rPr>
          <w:rFonts w:ascii="Times New Roman" w:hAnsi="Times New Roman"/>
          <w:iCs/>
          <w:sz w:val="24"/>
        </w:rPr>
        <w:t>Een gedragscode beschrijft de verplichtingen en beginselen voor gepaste zorgvuldigheid, die allereerst door de werknemers en dochterondernemingen van de onderneming moeten worden nageleefd. Daarnaast kan de gedragscode worden uitgebreid tot de zakenrelaties van een onderneming (zie artikel 2.2.2, vijfde lid). Deze verplichtingen sluiten aan bij artikel 5, eerste lid, onder b, van de conceptrichtlijn.</w:t>
      </w:r>
    </w:p>
    <w:p w14:paraId="3679D2C8" w14:textId="77777777" w:rsidR="00BC26EB" w:rsidRPr="00BC26EB" w:rsidRDefault="00BC26EB" w:rsidP="00BC26EB">
      <w:pPr>
        <w:rPr>
          <w:rFonts w:ascii="Times New Roman" w:hAnsi="Times New Roman"/>
          <w:iCs/>
          <w:sz w:val="24"/>
        </w:rPr>
      </w:pPr>
    </w:p>
    <w:p w14:paraId="7A980796"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c beleid</w:t>
      </w:r>
    </w:p>
    <w:p w14:paraId="356809E4"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In het beleidsdocument wordt ook een beschrijving van het beleid opgenomen dat een onderneming heeft opgesteld in relatie tot de gevonden risico’s op nadelige gevolgen in haar activiteiten en die van haar zakenrelaties. Een beschrijving van het beleid is meer op hoofdlijnen dan het gepaste zorgvuldigheidsplan, dat hieronder wordt beschreven. In het gepaste zorgvuldigheidsplan gaat het om een concrete beschrijving van de te nemen maatregelen. </w:t>
      </w:r>
    </w:p>
    <w:p w14:paraId="7350482A" w14:textId="77777777" w:rsidR="00BC26EB" w:rsidRPr="00BC26EB" w:rsidRDefault="00BC26EB" w:rsidP="00BC26EB">
      <w:pPr>
        <w:rPr>
          <w:rFonts w:ascii="Times New Roman" w:hAnsi="Times New Roman"/>
          <w:sz w:val="24"/>
        </w:rPr>
      </w:pPr>
    </w:p>
    <w:p w14:paraId="69ED7961"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In de beschrijving van het beleid wordt aangegeven hoe de verplichtingen voor gepaste zorgvuldigheid worden bezien vanuit de activiteiten die de onderneming verricht, vanuit haar waardeketen en in de relatie tot haar zakenrelaties. In de beschrijving wordt aangegeven welke accenten of prioriteiten zij bij de toepassing van gepaste zorgvuldigheid zal aanbrengen of stellen, welke bestuurder wordt aangewezen als verantwoordelijke voor de in- en uitvoering van het beleid en welke (financiële) middelen daarvoor ter beschikking worden gesteld. </w:t>
      </w:r>
    </w:p>
    <w:p w14:paraId="56565D79" w14:textId="77777777" w:rsidR="00BC26EB" w:rsidRPr="00BC26EB" w:rsidRDefault="00BC26EB" w:rsidP="00BC26EB">
      <w:pPr>
        <w:rPr>
          <w:rFonts w:ascii="Times New Roman" w:hAnsi="Times New Roman"/>
          <w:i/>
          <w:sz w:val="24"/>
        </w:rPr>
      </w:pPr>
    </w:p>
    <w:p w14:paraId="4A4CBFA0"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d, gepaste zorgvuldigheidsplan</w:t>
      </w:r>
    </w:p>
    <w:p w14:paraId="7D6040B4" w14:textId="77777777" w:rsidR="00BC26EB" w:rsidRPr="00BC26EB" w:rsidRDefault="00BC26EB" w:rsidP="00BC26EB">
      <w:pPr>
        <w:rPr>
          <w:rFonts w:ascii="Times New Roman" w:hAnsi="Times New Roman"/>
          <w:sz w:val="24"/>
        </w:rPr>
      </w:pPr>
      <w:r w:rsidRPr="00BC26EB">
        <w:rPr>
          <w:rFonts w:ascii="Times New Roman" w:hAnsi="Times New Roman"/>
          <w:sz w:val="24"/>
        </w:rPr>
        <w:t>Het beleidsdocument omvat daarnaast het gepaste zorgvuldigheidsplan van de onderneming. Dit plan heeft betrekking op de eigen activiteiten van de onderneming en op de activiteiten richting haar zakenrelaties. De onderneming beschrijft hierin concreet op welke wijze, door wie en binnen welke tijd gevolg zal worden gegeven aan de verplichtingen voor gepaste zorgvuldigheid, die relevant zijn voor haar waardeketen. In het zorgvuldigheidsplan staat dus aangegeven hoe aan de verplichtingen in hoofdstuk 2 concrete uitwerking zal worden gegeven. Bijvoorbeeld hoe de risicoanalyse zal worden verricht, hoe het plan van aanpak en klimaatplan worden opgesteld, hoe gemonitord gaat worden, hoe gerapporteerd zal worden en welk herstelmechanisme wordt gekozen.</w:t>
      </w:r>
    </w:p>
    <w:p w14:paraId="709F2296" w14:textId="77777777" w:rsidR="00BC26EB" w:rsidRPr="00BC26EB" w:rsidRDefault="00BC26EB" w:rsidP="00BC26EB">
      <w:pPr>
        <w:rPr>
          <w:rFonts w:ascii="Times New Roman" w:hAnsi="Times New Roman"/>
          <w:i/>
          <w:sz w:val="24"/>
        </w:rPr>
      </w:pPr>
    </w:p>
    <w:p w14:paraId="23FED598"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e, activiteiten die zij niet meer zal verrichten</w:t>
      </w:r>
    </w:p>
    <w:p w14:paraId="025500DD" w14:textId="77777777" w:rsidR="00BC26EB" w:rsidRPr="00BC26EB" w:rsidRDefault="00BC26EB" w:rsidP="00BC26EB">
      <w:pPr>
        <w:rPr>
          <w:rFonts w:ascii="Times New Roman" w:hAnsi="Times New Roman"/>
          <w:sz w:val="24"/>
        </w:rPr>
      </w:pPr>
      <w:r w:rsidRPr="00BC26EB">
        <w:rPr>
          <w:rFonts w:ascii="Times New Roman" w:hAnsi="Times New Roman"/>
          <w:sz w:val="24"/>
        </w:rPr>
        <w:t>Het beleidsdocument zal ook een beschrijving bevatten van de activiteiten, waarvan op voorhand al duidelijk is dat een onderneming die niet meer zal verrichten. In diverse bestaande convenanten staat een dergelijke bepaling. Zo beschrijven sommige banken of pensioeninstellingen al bij voorbaat in welke ondernemingen, activiteiten of grondstoffen zij niet meer zullen investeren (bijvoorbeeld in fossiele energiebronnen of palmolie). De uitvoering van dat besluit vergt uiteraard het vinden van alternatieven. Bij het beëindigen van een eigen activiteit, worden de voorschriften van artikel 2.4.3 dan ook in acht genomen.</w:t>
      </w:r>
    </w:p>
    <w:p w14:paraId="120ECD32" w14:textId="77777777" w:rsidR="00BC26EB" w:rsidRPr="00BC26EB" w:rsidRDefault="00BC26EB" w:rsidP="00BC26EB">
      <w:pPr>
        <w:rPr>
          <w:rFonts w:ascii="Times New Roman" w:hAnsi="Times New Roman"/>
          <w:sz w:val="24"/>
        </w:rPr>
      </w:pPr>
    </w:p>
    <w:p w14:paraId="5CE29F67" w14:textId="77777777" w:rsidR="00BC26EB" w:rsidRPr="00BC26EB" w:rsidRDefault="00BC26EB" w:rsidP="00BC26EB">
      <w:pPr>
        <w:rPr>
          <w:rFonts w:ascii="Times New Roman" w:hAnsi="Times New Roman"/>
          <w:sz w:val="24"/>
        </w:rPr>
      </w:pPr>
      <w:r w:rsidRPr="00BC26EB">
        <w:rPr>
          <w:rFonts w:ascii="Times New Roman" w:hAnsi="Times New Roman"/>
          <w:sz w:val="24"/>
        </w:rPr>
        <w:t>Tot slot, door het gebruik van de woordcombinatie ‘in ieder geval’ in de aanhef van dit lid wordt benadrukt dat in het beleidsdocument meer elementen mogen worden opgenomen dan de elementen opgesomd in dit lid.</w:t>
      </w:r>
    </w:p>
    <w:p w14:paraId="7D0A11A6" w14:textId="77777777" w:rsidR="00BC26EB" w:rsidRPr="00BC26EB" w:rsidRDefault="00BC26EB" w:rsidP="00BC26EB">
      <w:pPr>
        <w:rPr>
          <w:rFonts w:ascii="Times New Roman" w:hAnsi="Times New Roman"/>
          <w:i/>
          <w:sz w:val="24"/>
        </w:rPr>
      </w:pPr>
    </w:p>
    <w:p w14:paraId="06540857" w14:textId="77777777" w:rsidR="00BC26EB" w:rsidRPr="00BC26EB" w:rsidRDefault="00BC26EB" w:rsidP="00BC26EB">
      <w:pPr>
        <w:rPr>
          <w:rFonts w:ascii="Times New Roman" w:hAnsi="Times New Roman"/>
          <w:i/>
          <w:sz w:val="24"/>
        </w:rPr>
      </w:pPr>
      <w:r w:rsidRPr="00BC26EB">
        <w:rPr>
          <w:rFonts w:ascii="Times New Roman" w:hAnsi="Times New Roman"/>
          <w:i/>
          <w:sz w:val="24"/>
        </w:rPr>
        <w:t>Vierde lid</w:t>
      </w:r>
    </w:p>
    <w:p w14:paraId="60D0AEF8" w14:textId="77777777" w:rsidR="00BC26EB" w:rsidRPr="00BC26EB" w:rsidRDefault="00BC26EB" w:rsidP="00BC26EB">
      <w:pPr>
        <w:spacing w:after="6" w:line="271" w:lineRule="auto"/>
        <w:rPr>
          <w:rFonts w:ascii="Times New Roman" w:hAnsi="Times New Roman"/>
          <w:sz w:val="24"/>
        </w:rPr>
      </w:pPr>
    </w:p>
    <w:p w14:paraId="40D5573B"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Dit lid schrijft voor dat de onderneming het beleidsdocument publiceert op toegankelijke wijze op haar website, op de relevante lokale websites en op de bedrijfslocaties van de onderneming, zowel in de Engelse en de Nederlandse taal als in de lokale taal. Onder </w:t>
      </w:r>
    </w:p>
    <w:p w14:paraId="538044EE"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‘toegankelijke wijze’ wordt verstaan dat ook mensen zonder veel digitale vaardigheden of met beperkt zicht het document snel zouden moeten kunnen vinden. In de OESO-richtlijnen is een heel hoofdstuk gewijd aan informatieverstrekking door ondernemingen. De verplichting tot publicatie van het beleidsdocument is een van de verplichtingen die daaruit voortvloeien.</w:t>
      </w:r>
    </w:p>
    <w:p w14:paraId="7AE137C6" w14:textId="77777777" w:rsidR="00BC26EB" w:rsidRPr="00BC26EB" w:rsidRDefault="00BC26EB" w:rsidP="00BC26EB">
      <w:pPr>
        <w:spacing w:after="6" w:line="271" w:lineRule="auto"/>
        <w:rPr>
          <w:rFonts w:ascii="Times New Roman" w:hAnsi="Times New Roman"/>
          <w:sz w:val="24"/>
        </w:rPr>
      </w:pPr>
    </w:p>
    <w:p w14:paraId="2D25948D"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Omdat het om activiteiten in het buitenland gaat, is ook voorgeschreven dat het niet alleen in de Nederlandse taal wordt gepubliceerd, maar ook in het Engels en in een lokale taal. Dit laatste draagt bij aan de versterking van de positie van betrokkene, waar de Afdeling advisering van de Raad van State in haar advies om vroeg.</w:t>
      </w:r>
      <w:r w:rsidRPr="00BC26EB">
        <w:rPr>
          <w:rStyle w:val="Voetnootmarkering"/>
          <w:rFonts w:ascii="Times New Roman" w:hAnsi="Times New Roman"/>
          <w:sz w:val="24"/>
        </w:rPr>
        <w:footnoteReference w:id="155"/>
      </w:r>
    </w:p>
    <w:p w14:paraId="15C0B52D"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sz w:val="24"/>
        </w:rPr>
        <w:t xml:space="preserve"> </w:t>
      </w:r>
    </w:p>
    <w:p w14:paraId="1CF32B8F" w14:textId="77777777" w:rsidR="00BC26EB" w:rsidRPr="00BC26EB" w:rsidRDefault="00BC26EB" w:rsidP="00BC26EB">
      <w:pPr>
        <w:rPr>
          <w:rFonts w:ascii="Times New Roman" w:hAnsi="Times New Roman"/>
          <w:i/>
          <w:sz w:val="24"/>
        </w:rPr>
      </w:pPr>
      <w:r w:rsidRPr="00BC26EB">
        <w:rPr>
          <w:rFonts w:ascii="Times New Roman" w:hAnsi="Times New Roman"/>
          <w:i/>
          <w:sz w:val="24"/>
        </w:rPr>
        <w:t>Vijfde lid</w:t>
      </w:r>
    </w:p>
    <w:p w14:paraId="37DAC6DF" w14:textId="77777777" w:rsidR="00BC26EB" w:rsidRPr="00BC26EB" w:rsidRDefault="00BC26EB" w:rsidP="00BC26EB">
      <w:pPr>
        <w:rPr>
          <w:rFonts w:ascii="Times New Roman" w:hAnsi="Times New Roman"/>
          <w:sz w:val="24"/>
        </w:rPr>
      </w:pPr>
    </w:p>
    <w:p w14:paraId="5F0C1C25"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Omdat de activiteiten van een onderneming niet statisch zijn, schrijft dit lid voor dat het beleid en het beleidsdocument elk jaar door een onderneming worden geactualiseerd. </w:t>
      </w:r>
    </w:p>
    <w:p w14:paraId="6EA0AE0D" w14:textId="77777777" w:rsidR="00BC26EB" w:rsidRPr="00BC26EB" w:rsidRDefault="00BC26EB" w:rsidP="00BC26EB">
      <w:pPr>
        <w:rPr>
          <w:rFonts w:ascii="Times New Roman" w:hAnsi="Times New Roman"/>
          <w:sz w:val="24"/>
        </w:rPr>
      </w:pPr>
      <w:r w:rsidRPr="00BC26EB">
        <w:rPr>
          <w:rFonts w:ascii="Times New Roman" w:hAnsi="Times New Roman"/>
          <w:sz w:val="24"/>
        </w:rPr>
        <w:t>Deze termijn vloeit voort uit artikel 5, tweede lid, van de conceptrichtlijn. Aangezien gepaste zorgvuldigheid een continue proces is, wordt de termijn van een jaar redelijk gevonden voor het actualiseren van het beleid en het beleidsdocument. Die termijn laat onverlet dat de uitvoering van het beleid of het zorgvuldigheidsplan wel dagelijks dient plaats te vinden. Ook laat deze termijn onverlet dat een onderneming haar beleid en het beleidsdocument vaker actualiseert, bijvoorbeeld halfjaarlijks.</w:t>
      </w:r>
    </w:p>
    <w:p w14:paraId="2542172B" w14:textId="77777777" w:rsidR="00BC26EB" w:rsidRPr="00BC26EB" w:rsidRDefault="00BC26EB" w:rsidP="00BC26EB">
      <w:pPr>
        <w:rPr>
          <w:rFonts w:ascii="Times New Roman" w:hAnsi="Times New Roman"/>
          <w:sz w:val="24"/>
        </w:rPr>
      </w:pPr>
    </w:p>
    <w:p w14:paraId="737F9C91" w14:textId="77777777" w:rsidR="00BC26EB" w:rsidRPr="00BC26EB" w:rsidRDefault="00BC26EB" w:rsidP="00BC26EB">
      <w:pPr>
        <w:rPr>
          <w:rFonts w:ascii="Times New Roman" w:hAnsi="Times New Roman"/>
          <w:sz w:val="24"/>
        </w:rPr>
      </w:pPr>
      <w:r w:rsidRPr="00BC26EB">
        <w:rPr>
          <w:rFonts w:ascii="Times New Roman" w:hAnsi="Times New Roman"/>
          <w:sz w:val="24"/>
        </w:rPr>
        <w:t>De onderdelen a en b van dit lid schrijven voor aan welke wijzigingen die zich in die periode hebben voorgedaan door een onderneming aandacht wordt besteed. Onderdeel c voegt daaraan toe dat ook de resultaten van de monitoring betrokken worden bij actualisering van het beleid of het beleidsdocument.</w:t>
      </w:r>
    </w:p>
    <w:p w14:paraId="01A65F9D" w14:textId="77777777" w:rsidR="00BC26EB" w:rsidRPr="00BC26EB" w:rsidRDefault="00BC26EB" w:rsidP="00BC26EB">
      <w:pPr>
        <w:rPr>
          <w:rFonts w:ascii="Times New Roman" w:hAnsi="Times New Roman"/>
          <w:sz w:val="24"/>
        </w:rPr>
      </w:pPr>
    </w:p>
    <w:p w14:paraId="66AEC41A" w14:textId="77777777" w:rsidR="00BC26EB" w:rsidRPr="00BC26EB" w:rsidRDefault="00BC26EB" w:rsidP="00BC26EB">
      <w:pPr>
        <w:spacing w:after="7" w:line="267" w:lineRule="auto"/>
        <w:rPr>
          <w:rFonts w:ascii="Times New Roman" w:hAnsi="Times New Roman"/>
          <w:b/>
          <w:sz w:val="24"/>
        </w:rPr>
      </w:pPr>
      <w:r w:rsidRPr="00BC26EB">
        <w:rPr>
          <w:rFonts w:ascii="Times New Roman" w:hAnsi="Times New Roman"/>
          <w:b/>
          <w:sz w:val="24"/>
        </w:rPr>
        <w:t>Artikel 2.2.2 Gepaste zorgvuldigheid in managementsysteem en bedrijfsproces</w:t>
      </w:r>
    </w:p>
    <w:p w14:paraId="59A610E2" w14:textId="77777777" w:rsidR="00BC26EB" w:rsidRPr="00BC26EB" w:rsidRDefault="00BC26EB" w:rsidP="00BC26EB">
      <w:pPr>
        <w:spacing w:after="6" w:line="271" w:lineRule="auto"/>
        <w:rPr>
          <w:rFonts w:ascii="Times New Roman" w:hAnsi="Times New Roman"/>
          <w:sz w:val="24"/>
        </w:rPr>
      </w:pPr>
    </w:p>
    <w:p w14:paraId="52E28192"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Eerste lid</w:t>
      </w:r>
    </w:p>
    <w:p w14:paraId="5691A537" w14:textId="77777777" w:rsidR="00BC26EB" w:rsidRPr="00BC26EB" w:rsidRDefault="00BC26EB" w:rsidP="00BC26EB">
      <w:pPr>
        <w:rPr>
          <w:rFonts w:ascii="Times New Roman" w:hAnsi="Times New Roman"/>
          <w:sz w:val="24"/>
        </w:rPr>
      </w:pPr>
    </w:p>
    <w:p w14:paraId="2C7C0D64"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Een onderneming belegt de verantwoordelijkheid voor zowel de invoering van het beleid, waaronder de invoering in het managementsysteem en het reguliere bedrijfsproces, als de uitvoering van het beleid bij een bestuurder. Met deze verplichting wordt aangesloten bij artikel 26, eerste lid, van de conceptrichtlijn. Het goede voorbeeld van het bestuur en een bestuurder zal immers worden gevolgd door de medewerkers in dienst van de onderneming. Ook kan een bestuurder de naleving van de verplichtingen beter doorvoeren dan medewerkers lager in de hiërarchie.</w:t>
      </w:r>
    </w:p>
    <w:p w14:paraId="2E1A8A13" w14:textId="77777777" w:rsidR="00BC26EB" w:rsidRPr="00BC26EB" w:rsidRDefault="00BC26EB" w:rsidP="00BC26EB">
      <w:pPr>
        <w:rPr>
          <w:rFonts w:ascii="Times New Roman" w:hAnsi="Times New Roman"/>
          <w:sz w:val="24"/>
        </w:rPr>
      </w:pPr>
    </w:p>
    <w:p w14:paraId="4B2FBF16"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Bij het managementsysteem kan gedacht worden aan de manier waarop het bestuur en de raad van het bestuur geïnformeerd zullen worden over de uitvoering van het beleid. Bij </w:t>
      </w:r>
      <w:r w:rsidRPr="00BC26EB">
        <w:rPr>
          <w:rFonts w:ascii="Times New Roman" w:hAnsi="Times New Roman"/>
          <w:sz w:val="24"/>
        </w:rPr>
        <w:lastRenderedPageBreak/>
        <w:t>doorvoering in het reguliere bedrijfsproces kan worden gedacht aan het inkoopbeleid, het investeringsbeleid, het personeels- of opleidingsbeleid, maar ook aan administratieve systemen en het afzetbeleid.</w:t>
      </w:r>
    </w:p>
    <w:p w14:paraId="01C29413" w14:textId="77777777" w:rsidR="00BC26EB" w:rsidRPr="00BC26EB" w:rsidRDefault="00BC26EB" w:rsidP="00BC26EB">
      <w:pPr>
        <w:spacing w:after="6" w:line="271" w:lineRule="auto"/>
        <w:rPr>
          <w:rFonts w:ascii="Times New Roman" w:hAnsi="Times New Roman"/>
          <w:sz w:val="24"/>
        </w:rPr>
      </w:pPr>
    </w:p>
    <w:p w14:paraId="20B751A7"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Tweede lid</w:t>
      </w:r>
    </w:p>
    <w:p w14:paraId="33C448B7" w14:textId="77777777" w:rsidR="00BC26EB" w:rsidRPr="00BC26EB" w:rsidRDefault="00BC26EB" w:rsidP="00BC26EB">
      <w:pPr>
        <w:spacing w:after="6" w:line="271" w:lineRule="auto"/>
        <w:rPr>
          <w:rFonts w:ascii="Times New Roman" w:hAnsi="Times New Roman"/>
          <w:sz w:val="24"/>
        </w:rPr>
      </w:pPr>
    </w:p>
    <w:p w14:paraId="0C26652F" w14:textId="77777777" w:rsidR="00BC26EB" w:rsidRPr="00BC26EB" w:rsidRDefault="00BC26EB" w:rsidP="00BC26EB">
      <w:pPr>
        <w:spacing w:after="6" w:line="271" w:lineRule="auto"/>
        <w:rPr>
          <w:rFonts w:ascii="Times New Roman" w:hAnsi="Times New Roman"/>
          <w:sz w:val="24"/>
        </w:rPr>
      </w:pPr>
      <w:bookmarkStart w:id="12" w:name="_Hlk115696640"/>
      <w:r w:rsidRPr="00BC26EB">
        <w:rPr>
          <w:rFonts w:ascii="Times New Roman" w:hAnsi="Times New Roman"/>
          <w:sz w:val="24"/>
        </w:rPr>
        <w:t>Als de variabele beloning van een onderneming gekoppeld is aan de bijdrage van een bestuurder aan de bedrijfsstrategie en de lange termijn belangen voor duurzaamheidskwesties, wordt op grond van dit lid daarbij ook rekening gehouden met de bijdrage van de bestuurder aan het opstellen en de naleving van het klimaatplan, bedoeld in artikel 2.4.2. Voor deze verplichting wordt aangesloten bij artikel 15, derde lid, van de conceptrichtlijn.</w:t>
      </w:r>
    </w:p>
    <w:bookmarkEnd w:id="12"/>
    <w:p w14:paraId="3804613D" w14:textId="77777777" w:rsidR="00BC26EB" w:rsidRPr="00BC26EB" w:rsidRDefault="00BC26EB" w:rsidP="00BC26EB">
      <w:pPr>
        <w:spacing w:after="6" w:line="271" w:lineRule="auto"/>
        <w:ind w:left="368"/>
        <w:contextualSpacing/>
        <w:rPr>
          <w:rFonts w:ascii="Times New Roman" w:hAnsi="Times New Roman"/>
          <w:sz w:val="24"/>
        </w:rPr>
      </w:pPr>
    </w:p>
    <w:p w14:paraId="1B133E99" w14:textId="77777777" w:rsidR="00BC26EB" w:rsidRPr="00BC26EB" w:rsidRDefault="00BC26EB" w:rsidP="00BC26EB">
      <w:pPr>
        <w:spacing w:after="6" w:line="271" w:lineRule="auto"/>
        <w:ind w:left="8"/>
        <w:contextualSpacing/>
        <w:rPr>
          <w:rFonts w:ascii="Times New Roman" w:hAnsi="Times New Roman"/>
          <w:i/>
          <w:sz w:val="24"/>
        </w:rPr>
      </w:pPr>
      <w:r w:rsidRPr="00BC26EB">
        <w:rPr>
          <w:rFonts w:ascii="Times New Roman" w:hAnsi="Times New Roman"/>
          <w:i/>
          <w:sz w:val="24"/>
        </w:rPr>
        <w:t>Derde lid</w:t>
      </w:r>
    </w:p>
    <w:p w14:paraId="4C553A77" w14:textId="77777777" w:rsidR="00BC26EB" w:rsidRPr="00BC26EB" w:rsidRDefault="00BC26EB" w:rsidP="00BC26EB">
      <w:pPr>
        <w:spacing w:after="6" w:line="271" w:lineRule="auto"/>
        <w:ind w:left="8"/>
        <w:rPr>
          <w:rFonts w:ascii="Times New Roman" w:hAnsi="Times New Roman"/>
          <w:sz w:val="24"/>
        </w:rPr>
      </w:pPr>
    </w:p>
    <w:p w14:paraId="7CB0BA9F"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 xml:space="preserve">Om te voorkomen dat het beleid voor gepaste zorgvuldigheid alleen bij goede voornemens blijft, wordt voor het slagen van de uitvoering van het beleid het ter beschikking stellen van voldoende middelen van groot belang geacht. Daarom wordt dit ook voorgeschreven door dit lid, net als eerder al gebeurde in convenanten voor in ieder geval financiële middelen en personele middelen. </w:t>
      </w:r>
    </w:p>
    <w:p w14:paraId="22F46C56" w14:textId="77777777" w:rsidR="00BC26EB" w:rsidRPr="00BC26EB" w:rsidRDefault="00BC26EB" w:rsidP="00BC26EB">
      <w:pPr>
        <w:spacing w:after="6" w:line="271" w:lineRule="auto"/>
        <w:ind w:left="8"/>
        <w:rPr>
          <w:rFonts w:ascii="Times New Roman" w:hAnsi="Times New Roman"/>
          <w:sz w:val="24"/>
        </w:rPr>
      </w:pPr>
    </w:p>
    <w:p w14:paraId="15ECDB6A"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Met de toevoeging van het woord ‘voldoende’ wordt tot uitdrukking gebracht dat een onderneming niet kan volstaan met een te klein budget. De mate waarin het budget voldoende zal worden geacht, is afhankelijk van de prioriteiten die een onderneming zich stelt, de risico’s die het loopt en de inkomsten die het genereert. Met andere woorden: bij de afweging van de risico’s en het stellen van prioriteiten mag acht worden geslagen op de inkomsten van de onderneming en dientengevolge de hoogte van het budget voor gepaste zorgvuldigheid. Andersom geldt dat ook: als een onderneming grote winsten maakt bij het bedrijven van activiteiten in het buitenland, mag ook meer verwacht worden van het budget voor gepaste zorgvuldigheid. En als de risico’s op nadelige gevolgen voor de activiteiten van de onderneming groot zijn, wordt voor het voorkomen of beperken daarvan ook een hoger budget verwacht.</w:t>
      </w:r>
    </w:p>
    <w:p w14:paraId="3AAA1F84" w14:textId="77777777" w:rsidR="00BC26EB" w:rsidRPr="00BC26EB" w:rsidRDefault="00BC26EB" w:rsidP="00BC26EB">
      <w:pPr>
        <w:spacing w:after="6" w:line="271" w:lineRule="auto"/>
        <w:rPr>
          <w:rFonts w:ascii="Times New Roman" w:hAnsi="Times New Roman"/>
          <w:sz w:val="24"/>
        </w:rPr>
      </w:pPr>
    </w:p>
    <w:p w14:paraId="2B87D2A9"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Vierde lid</w:t>
      </w:r>
    </w:p>
    <w:p w14:paraId="14A970B8" w14:textId="77777777" w:rsidR="00BC26EB" w:rsidRPr="00BC26EB" w:rsidRDefault="00BC26EB" w:rsidP="00BC26EB">
      <w:pPr>
        <w:spacing w:after="6" w:line="271" w:lineRule="auto"/>
        <w:rPr>
          <w:rFonts w:ascii="Times New Roman" w:hAnsi="Times New Roman"/>
          <w:sz w:val="24"/>
        </w:rPr>
      </w:pPr>
    </w:p>
    <w:p w14:paraId="4355F5B8" w14:textId="77777777" w:rsidR="00BC26EB" w:rsidRPr="00BC26EB" w:rsidRDefault="00BC26EB" w:rsidP="00BC26EB">
      <w:pPr>
        <w:spacing w:line="276" w:lineRule="auto"/>
        <w:ind w:left="8"/>
        <w:rPr>
          <w:rFonts w:ascii="Times New Roman" w:hAnsi="Times New Roman"/>
          <w:sz w:val="24"/>
        </w:rPr>
      </w:pPr>
      <w:r w:rsidRPr="00BC26EB">
        <w:rPr>
          <w:rFonts w:ascii="Times New Roman" w:hAnsi="Times New Roman"/>
          <w:sz w:val="24"/>
        </w:rPr>
        <w:t>De onderneming communiceert over haar beleid zowel binnen als buiten haar onderneming. Dit lid schrijft daarom voor dat de onderneming het beleid intern communiceert aan de relevante medewerkers. Zij kan dit doen door voorlichting aan en training van het eigen personeel. Extern communiceert de onderneming haar beleid aan betrokkenen, experts en zakenrelaties. Dit zijn in ieder geval ook degenen in samenspraak met wie de onderneming haar beleidsdocument heeft opgesteld (zie artikel 2.2.1, tweede lid).</w:t>
      </w:r>
    </w:p>
    <w:p w14:paraId="53C07A7F" w14:textId="77777777" w:rsidR="00BC26EB" w:rsidRPr="00BC26EB" w:rsidRDefault="00BC26EB" w:rsidP="00BC26EB">
      <w:pPr>
        <w:spacing w:after="6" w:line="276" w:lineRule="auto"/>
        <w:rPr>
          <w:rFonts w:ascii="Times New Roman" w:hAnsi="Times New Roman"/>
          <w:i/>
          <w:sz w:val="24"/>
        </w:rPr>
      </w:pPr>
    </w:p>
    <w:p w14:paraId="1A282E22" w14:textId="77777777" w:rsidR="00BC26EB" w:rsidRPr="00BC26EB" w:rsidRDefault="00BC26EB" w:rsidP="00BC26EB">
      <w:pPr>
        <w:spacing w:after="6" w:line="276" w:lineRule="auto"/>
        <w:rPr>
          <w:rFonts w:ascii="Times New Roman" w:hAnsi="Times New Roman"/>
          <w:i/>
          <w:sz w:val="24"/>
        </w:rPr>
      </w:pPr>
      <w:r w:rsidRPr="00BC26EB">
        <w:rPr>
          <w:rFonts w:ascii="Times New Roman" w:hAnsi="Times New Roman"/>
          <w:i/>
          <w:sz w:val="24"/>
        </w:rPr>
        <w:t>Vijfde lid</w:t>
      </w:r>
    </w:p>
    <w:p w14:paraId="127E9995" w14:textId="77777777" w:rsidR="00BC26EB" w:rsidRPr="00BC26EB" w:rsidRDefault="00BC26EB" w:rsidP="00BC26EB">
      <w:pPr>
        <w:rPr>
          <w:rFonts w:ascii="Times New Roman" w:hAnsi="Times New Roman"/>
          <w:sz w:val="24"/>
        </w:rPr>
      </w:pPr>
    </w:p>
    <w:p w14:paraId="1DD6AAB2" w14:textId="77777777" w:rsidR="00BC26EB" w:rsidRPr="00BC26EB" w:rsidRDefault="00BC26EB" w:rsidP="00BC26EB">
      <w:pPr>
        <w:spacing w:line="276" w:lineRule="auto"/>
        <w:rPr>
          <w:rFonts w:ascii="Times New Roman" w:hAnsi="Times New Roman"/>
          <w:sz w:val="24"/>
        </w:rPr>
      </w:pPr>
      <w:r w:rsidRPr="00BC26EB">
        <w:rPr>
          <w:rFonts w:ascii="Times New Roman" w:hAnsi="Times New Roman"/>
          <w:sz w:val="24"/>
        </w:rPr>
        <w:lastRenderedPageBreak/>
        <w:t>Dit lid bevat een nadere concretisering van de verplichting tot externe communicatie. Dit lid schrijft voor dat de onderneming, waar relevant, in overeenkomsten met zakenrelaties voorwaarden en verwachtingen opneemt over het beleid. Door dit te doen, kunnen die zakenrelaties immers niet verrast worden of zijn, als een onderneming op enig moment haar invloed jegens hen aanwendt of – in ultimo - de relatie beëindigd (zie artikel 2.4.4). Deze verplichting sluit aan bij de artikelen 7, vierde lid, en 8, vijfde lid, van de conceptrichtlijn.</w:t>
      </w:r>
    </w:p>
    <w:p w14:paraId="4F5F1FAB" w14:textId="77777777" w:rsidR="00BC26EB" w:rsidRPr="00BC26EB" w:rsidRDefault="00BC26EB" w:rsidP="00BC26EB">
      <w:pPr>
        <w:spacing w:after="7" w:line="267" w:lineRule="auto"/>
        <w:rPr>
          <w:rFonts w:ascii="Times New Roman" w:hAnsi="Times New Roman"/>
          <w:b/>
          <w:i/>
          <w:sz w:val="24"/>
        </w:rPr>
      </w:pPr>
    </w:p>
    <w:p w14:paraId="0F4EB505" w14:textId="77777777" w:rsidR="00BC26EB" w:rsidRPr="00BC26EB" w:rsidRDefault="00BC26EB" w:rsidP="00BC26EB">
      <w:pPr>
        <w:spacing w:after="7" w:line="267" w:lineRule="auto"/>
        <w:rPr>
          <w:rFonts w:ascii="Times New Roman" w:hAnsi="Times New Roman"/>
          <w:b/>
          <w:i/>
          <w:sz w:val="24"/>
        </w:rPr>
      </w:pPr>
      <w:r w:rsidRPr="00BC26EB">
        <w:rPr>
          <w:rFonts w:ascii="Times New Roman" w:hAnsi="Times New Roman"/>
          <w:b/>
          <w:i/>
          <w:sz w:val="24"/>
        </w:rPr>
        <w:t>§ 2.3 Onderzoek (stap 2)</w:t>
      </w:r>
    </w:p>
    <w:p w14:paraId="598348BF" w14:textId="77777777" w:rsidR="00BC26EB" w:rsidRPr="00BC26EB" w:rsidRDefault="00BC26EB" w:rsidP="00BC26EB">
      <w:pPr>
        <w:spacing w:after="7" w:line="267" w:lineRule="auto"/>
        <w:rPr>
          <w:rFonts w:ascii="Times New Roman" w:hAnsi="Times New Roman"/>
          <w:b/>
          <w:sz w:val="24"/>
        </w:rPr>
      </w:pPr>
    </w:p>
    <w:p w14:paraId="1C8AAF9D" w14:textId="77777777" w:rsidR="00BC26EB" w:rsidRPr="00BC26EB" w:rsidRDefault="00BC26EB" w:rsidP="00BC26EB">
      <w:pPr>
        <w:spacing w:after="7" w:line="267" w:lineRule="auto"/>
        <w:ind w:left="8"/>
        <w:rPr>
          <w:rFonts w:ascii="Times New Roman" w:hAnsi="Times New Roman"/>
          <w:b/>
          <w:sz w:val="24"/>
        </w:rPr>
      </w:pPr>
      <w:r w:rsidRPr="00BC26EB">
        <w:rPr>
          <w:rFonts w:ascii="Times New Roman" w:hAnsi="Times New Roman"/>
          <w:b/>
          <w:sz w:val="24"/>
        </w:rPr>
        <w:t>Artikel 2.3.1</w:t>
      </w:r>
      <w:r w:rsidRPr="00BC26EB">
        <w:rPr>
          <w:rFonts w:ascii="Times New Roman" w:hAnsi="Times New Roman"/>
          <w:sz w:val="24"/>
        </w:rPr>
        <w:t xml:space="preserve"> </w:t>
      </w:r>
      <w:r w:rsidRPr="00BC26EB">
        <w:rPr>
          <w:rFonts w:ascii="Times New Roman" w:hAnsi="Times New Roman"/>
          <w:b/>
          <w:sz w:val="24"/>
        </w:rPr>
        <w:t>Analyse, beoordeling en prioritering risico’s</w:t>
      </w:r>
      <w:r w:rsidRPr="00BC26EB" w:rsidDel="00184F95">
        <w:rPr>
          <w:rFonts w:ascii="Times New Roman" w:hAnsi="Times New Roman"/>
          <w:b/>
          <w:sz w:val="24"/>
        </w:rPr>
        <w:t xml:space="preserve"> </w:t>
      </w:r>
    </w:p>
    <w:p w14:paraId="0F7FE6EA"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 </w:t>
      </w:r>
    </w:p>
    <w:p w14:paraId="38CA606C"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46E1D8AA" w14:textId="77777777" w:rsidR="00BC26EB" w:rsidRPr="00BC26EB" w:rsidRDefault="00BC26EB" w:rsidP="00BC26EB">
      <w:pPr>
        <w:rPr>
          <w:rFonts w:ascii="Times New Roman" w:hAnsi="Times New Roman"/>
          <w:sz w:val="24"/>
        </w:rPr>
      </w:pPr>
    </w:p>
    <w:p w14:paraId="6141CBE5" w14:textId="77777777" w:rsidR="00BC26EB" w:rsidRPr="00BC26EB" w:rsidRDefault="00BC26EB" w:rsidP="00BC26EB">
      <w:pPr>
        <w:rPr>
          <w:rFonts w:ascii="Times New Roman" w:hAnsi="Times New Roman"/>
          <w:sz w:val="24"/>
        </w:rPr>
      </w:pPr>
      <w:r w:rsidRPr="00BC26EB">
        <w:rPr>
          <w:rFonts w:ascii="Times New Roman" w:hAnsi="Times New Roman"/>
          <w:sz w:val="24"/>
        </w:rPr>
        <w:t>Een onderneming onderzoekt, verzamelt en analyseert jaarlijks de potentiële en daadwerkelijke risico’s op nadelige gevolgen in haar activiteiten en die van haar zakenrelaties. Bij de uitwerking van de risico-analyse staan niet de risico’s voor de onderneming centraal, maar de rechten van en de daadwerkelijke en potentiële risico’s op nadelige gevolgen voor betrokkenen, zoals werknemers werkzaam bij zakenrelaties en lokale gemeenschappen.</w:t>
      </w:r>
    </w:p>
    <w:p w14:paraId="3437FDBD" w14:textId="77777777" w:rsidR="00BC26EB" w:rsidRPr="00BC26EB" w:rsidRDefault="00BC26EB" w:rsidP="00BC26EB">
      <w:pPr>
        <w:rPr>
          <w:rFonts w:ascii="Times New Roman" w:hAnsi="Times New Roman"/>
          <w:sz w:val="24"/>
        </w:rPr>
      </w:pPr>
      <w:r w:rsidRPr="00BC26EB">
        <w:rPr>
          <w:rFonts w:ascii="Times New Roman" w:hAnsi="Times New Roman"/>
          <w:sz w:val="24"/>
        </w:rPr>
        <w:t>Ondernemingen verrichten onderzoek of laten dat verrichten naar hun betrokkenheid bij de geïdentificeerde daadwerkelijke of potentiële nadelige gevolgen om vervolgens de juiste aanpak te bepalen (zie hierna in § 2.4).</w:t>
      </w:r>
    </w:p>
    <w:p w14:paraId="630E0490" w14:textId="77777777" w:rsidR="00BC26EB" w:rsidRPr="00BC26EB" w:rsidRDefault="00BC26EB" w:rsidP="00BC26EB">
      <w:pPr>
        <w:rPr>
          <w:rFonts w:ascii="Times New Roman" w:hAnsi="Times New Roman"/>
          <w:sz w:val="24"/>
        </w:rPr>
      </w:pPr>
    </w:p>
    <w:p w14:paraId="2BD1FE67" w14:textId="77777777" w:rsidR="00BC26EB" w:rsidRPr="00BC26EB" w:rsidRDefault="00BC26EB" w:rsidP="00BC26EB">
      <w:pPr>
        <w:rPr>
          <w:rFonts w:ascii="Times New Roman" w:hAnsi="Times New Roman"/>
          <w:sz w:val="24"/>
        </w:rPr>
      </w:pPr>
      <w:r w:rsidRPr="00BC26EB">
        <w:rPr>
          <w:rFonts w:ascii="Times New Roman" w:hAnsi="Times New Roman"/>
          <w:sz w:val="24"/>
        </w:rPr>
        <w:t>De Sociale Economische Raad (SER) heeft voor het verrichten van onderzoek naar risico’s het Stappenplan IMVO risicomanagement opgesteld. Ook is er een speciaal voor het Midden-en Klein Bedrijf (MKB) ontwikkeld stappenplan risicomanagement. Ook heeft de rijksoverheid hiervoor een IMVO-steunpunt opgericht.</w:t>
      </w:r>
      <w:r w:rsidRPr="00BC26EB">
        <w:rPr>
          <w:rStyle w:val="Voetnootmarkering"/>
          <w:rFonts w:ascii="Times New Roman" w:hAnsi="Times New Roman"/>
          <w:sz w:val="24"/>
        </w:rPr>
        <w:footnoteReference w:id="156"/>
      </w:r>
    </w:p>
    <w:p w14:paraId="32197316" w14:textId="77777777" w:rsidR="00BC26EB" w:rsidRPr="00BC26EB" w:rsidRDefault="00BC26EB" w:rsidP="00BC26EB">
      <w:pPr>
        <w:rPr>
          <w:rFonts w:ascii="Times New Roman" w:hAnsi="Times New Roman"/>
          <w:i/>
          <w:sz w:val="24"/>
        </w:rPr>
      </w:pPr>
    </w:p>
    <w:p w14:paraId="1560D947"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3F7C3ACE" w14:textId="77777777" w:rsidR="00BC26EB" w:rsidRPr="00BC26EB" w:rsidRDefault="00BC26EB" w:rsidP="00BC26EB">
      <w:pPr>
        <w:rPr>
          <w:rFonts w:ascii="Times New Roman" w:hAnsi="Times New Roman"/>
          <w:sz w:val="24"/>
        </w:rPr>
      </w:pPr>
    </w:p>
    <w:p w14:paraId="1BE8CBA7" w14:textId="77777777" w:rsidR="00BC26EB" w:rsidRPr="00BC26EB" w:rsidRDefault="00BC26EB" w:rsidP="00BC26EB">
      <w:pPr>
        <w:rPr>
          <w:rFonts w:ascii="Times New Roman" w:hAnsi="Times New Roman"/>
          <w:sz w:val="24"/>
        </w:rPr>
      </w:pPr>
      <w:r w:rsidRPr="00BC26EB">
        <w:rPr>
          <w:rFonts w:ascii="Times New Roman" w:hAnsi="Times New Roman"/>
          <w:sz w:val="24"/>
        </w:rPr>
        <w:t>Dit lid verplicht de onderneming om gegevens te verzamelen om inzicht te krijgen in de risico’s op nadelige gevolgen door in ieder geval de waardeketen te onderzoeken en te analyseren, de risico’s te inventariseren en informatie te verzamelen uit meerdere bronnen.</w:t>
      </w:r>
    </w:p>
    <w:p w14:paraId="4CD97ED6" w14:textId="77777777" w:rsidR="00BC26EB" w:rsidRPr="00BC26EB" w:rsidRDefault="00BC26EB" w:rsidP="00BC26EB">
      <w:pPr>
        <w:rPr>
          <w:rFonts w:ascii="Times New Roman" w:hAnsi="Times New Roman"/>
          <w:sz w:val="24"/>
        </w:rPr>
      </w:pPr>
      <w:r w:rsidRPr="00BC26EB">
        <w:rPr>
          <w:rFonts w:ascii="Times New Roman" w:hAnsi="Times New Roman"/>
          <w:sz w:val="24"/>
        </w:rPr>
        <w:t>Ook hier geldt dat door het gebruik van de woordcombinatie ‘in ieder geval’ in de aanhef van dit lid wordt benadrukt dat in het kader van de risicoanalyse meer mag worden onderzocht of meer informatie mag worden gebruikt dan de opgesomde onderdelen in dit lid.</w:t>
      </w:r>
    </w:p>
    <w:p w14:paraId="4EE3C849" w14:textId="77777777" w:rsidR="00BC26EB" w:rsidRPr="00BC26EB" w:rsidRDefault="00BC26EB" w:rsidP="00BC26EB">
      <w:pPr>
        <w:rPr>
          <w:rFonts w:ascii="Times New Roman" w:hAnsi="Times New Roman"/>
          <w:i/>
          <w:sz w:val="24"/>
        </w:rPr>
      </w:pPr>
    </w:p>
    <w:p w14:paraId="13876B9E" w14:textId="77777777" w:rsidR="00BC26EB" w:rsidRPr="00BC26EB" w:rsidRDefault="00BC26EB" w:rsidP="00BC26EB">
      <w:pPr>
        <w:rPr>
          <w:rFonts w:ascii="Times New Roman" w:hAnsi="Times New Roman"/>
          <w:i/>
          <w:sz w:val="24"/>
        </w:rPr>
      </w:pPr>
      <w:r w:rsidRPr="00BC26EB">
        <w:rPr>
          <w:rFonts w:ascii="Times New Roman" w:hAnsi="Times New Roman"/>
          <w:i/>
          <w:sz w:val="24"/>
        </w:rPr>
        <w:t xml:space="preserve">Onderdeel a, waardeketen </w:t>
      </w:r>
    </w:p>
    <w:p w14:paraId="4D3850BC"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De onderneming voert dus een breed onderzoek uit naar haar eigen activiteiten, diensten, producten, productielijnen, toeleveringsketen, afnemers van een onderneming, alsook de activiteiten van haar zakenrelaties, kortom: in de gehele waardeketen (zie de definitie in artikel 1.1), om te identificeren waar de kans op schendingen van mensenrechten en milieu het grootst en meest urgent is. </w:t>
      </w:r>
    </w:p>
    <w:p w14:paraId="047E08F4"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Ook los van haar verplichtingen voor gepaste zorgvuldigheid mag immers van een onderneming verwacht worden dat zij zicht heeft op haar waardeketen. Door het onderzoek voor de gehele keten voor te schrijven willen de initiatiefnemers voorkomen dat er </w:t>
      </w:r>
      <w:r w:rsidRPr="00BC26EB">
        <w:rPr>
          <w:rFonts w:ascii="Times New Roman" w:hAnsi="Times New Roman"/>
          <w:sz w:val="24"/>
        </w:rPr>
        <w:lastRenderedPageBreak/>
        <w:t>tussenpersonen of andere constructies worden bedacht, om onder de verplichtingen van dit artikel en dit hoofdstuk uit te komen. Zo komt het voor dat ‘fout hout’ niet rechtstreeks uit Myanmar wordt geïmporteerd, maar door tussenkomst van een andere (Europese of Nederlandse) onderneming.</w:t>
      </w:r>
    </w:p>
    <w:p w14:paraId="722A2525" w14:textId="77777777" w:rsidR="00BC26EB" w:rsidRPr="00BC26EB" w:rsidRDefault="00BC26EB" w:rsidP="00BC26EB">
      <w:pPr>
        <w:rPr>
          <w:rFonts w:ascii="Times New Roman" w:hAnsi="Times New Roman"/>
          <w:i/>
          <w:sz w:val="24"/>
        </w:rPr>
      </w:pPr>
    </w:p>
    <w:p w14:paraId="55DFF899"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b, risico’s</w:t>
      </w:r>
    </w:p>
    <w:p w14:paraId="0C50DEAD"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Relevante elementen waar daarbij op gelet kan worden, zijn informatie die verband houdt met de sector (bijv. producten en hun toeleveringsketens, diensten en andere activiteiten), geografie (bijv. bestuur en rechtsstaat, conflicten, mensenrechtensituatie, arbeidsrechtensituatie of nadelige milieugevolgen in het betreffende land) of product- en ondernemingsgebonden risicofactoren (bijv. de grondstoffen die gebruikt worden, de afstand van een moederonderneming tot dochterondernemingen en de praktische toepassing van normen voor maatschappelijk verantwoord ondernemen (MVO) in niet- Europese landen). </w:t>
      </w:r>
    </w:p>
    <w:p w14:paraId="157B4534" w14:textId="77777777" w:rsidR="00BC26EB" w:rsidRPr="00BC26EB" w:rsidRDefault="00BC26EB" w:rsidP="00BC26EB">
      <w:pPr>
        <w:rPr>
          <w:rFonts w:ascii="Times New Roman" w:hAnsi="Times New Roman"/>
          <w:i/>
          <w:sz w:val="24"/>
        </w:rPr>
      </w:pPr>
    </w:p>
    <w:p w14:paraId="351A91C4"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c, informatiebronnen</w:t>
      </w:r>
    </w:p>
    <w:p w14:paraId="5756D6AE"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Bronnen die voor het verzamelen van gegevens gebruikt kunnen worden zijn klachten of rapporten van betrokkenen, experts, internationale en maatschappelijke organisaties, media, nationale mensenrechteninstituten, overheden, vertegenwoordigers van werknemers en vakbonden of zakenrelaties. Daarbij geldt wel de nuancering dat die informatie voor de onderneming redelijkerwijs kenbaar en relevant moet zijn. Hiermee wordt bedoeld dat die rapporten goed vindbaar en leesbaar zijn en dat zij ook betrekking hebben op de activiteiten of producten van de onderneming of het land waarin die activiteiten worden verricht of die producten worden vervaardigd.</w:t>
      </w:r>
    </w:p>
    <w:p w14:paraId="3976C02E" w14:textId="77777777" w:rsidR="00BC26EB" w:rsidRPr="00BC26EB" w:rsidRDefault="00BC26EB" w:rsidP="00BC26EB">
      <w:pPr>
        <w:rPr>
          <w:rFonts w:ascii="Times New Roman" w:hAnsi="Times New Roman"/>
          <w:sz w:val="24"/>
        </w:rPr>
      </w:pPr>
    </w:p>
    <w:p w14:paraId="1BB77EED"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Door de klachten van betrokkenen te analyseren kan een onderneming ook bekende risico’s, waarmee de onderneming al eerder is geconfronteerd, betrekken bij haar beleid. Het onderzoek moet de onderneming in staat stellen een eerste prioritering uit te voeren van de belangrijkste risicogebieden voor verdere beoordeling (zie hierna in het vierde lid). </w:t>
      </w:r>
    </w:p>
    <w:p w14:paraId="698D183F" w14:textId="77777777" w:rsidR="00BC26EB" w:rsidRPr="00BC26EB" w:rsidRDefault="00BC26EB" w:rsidP="00BC26EB">
      <w:pPr>
        <w:rPr>
          <w:rFonts w:ascii="Times New Roman" w:hAnsi="Times New Roman"/>
          <w:sz w:val="24"/>
        </w:rPr>
      </w:pPr>
    </w:p>
    <w:p w14:paraId="64E81408"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Voor ondernemingen met minder diverse activiteiten of een kleine waardeketen is een risico-analyse wellicht niet noodzakelijk en kan er meteen worden overgegaan tot het identificeren en prioriteren van specifieke nadelige gevolgen (zie hierna in het derde lid). </w:t>
      </w:r>
    </w:p>
    <w:p w14:paraId="36556D5E" w14:textId="77777777" w:rsidR="00BC26EB" w:rsidRPr="00BC26EB" w:rsidRDefault="00BC26EB" w:rsidP="00BC26EB">
      <w:pPr>
        <w:rPr>
          <w:rFonts w:ascii="Times New Roman" w:hAnsi="Times New Roman"/>
          <w:i/>
          <w:sz w:val="24"/>
        </w:rPr>
      </w:pPr>
    </w:p>
    <w:p w14:paraId="06518FA9"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0200F813" w14:textId="77777777" w:rsidR="00BC26EB" w:rsidRPr="00BC26EB" w:rsidRDefault="00BC26EB" w:rsidP="00BC26EB">
      <w:pPr>
        <w:rPr>
          <w:rFonts w:ascii="Times New Roman" w:hAnsi="Times New Roman"/>
          <w:sz w:val="24"/>
        </w:rPr>
      </w:pPr>
    </w:p>
    <w:p w14:paraId="7A39B4C9" w14:textId="77777777" w:rsidR="00BC26EB" w:rsidRPr="00BC26EB" w:rsidRDefault="00BC26EB" w:rsidP="00BC26EB">
      <w:pPr>
        <w:rPr>
          <w:rFonts w:ascii="Times New Roman" w:hAnsi="Times New Roman"/>
          <w:sz w:val="24"/>
        </w:rPr>
      </w:pPr>
      <w:r w:rsidRPr="00BC26EB">
        <w:rPr>
          <w:rFonts w:ascii="Times New Roman" w:hAnsi="Times New Roman"/>
          <w:sz w:val="24"/>
        </w:rPr>
        <w:t>Een onderneming beoordeelt vervolgens haar eigen betrokkenheid bij de gevonden risico’s en de betrokkenheid van haar zakenrelaties.</w:t>
      </w:r>
    </w:p>
    <w:p w14:paraId="12D97298" w14:textId="77777777" w:rsidR="00BC26EB" w:rsidRPr="00BC26EB" w:rsidRDefault="00BC26EB" w:rsidP="00BC26EB">
      <w:pPr>
        <w:rPr>
          <w:rFonts w:ascii="Times New Roman" w:hAnsi="Times New Roman"/>
          <w:i/>
          <w:sz w:val="24"/>
        </w:rPr>
      </w:pPr>
    </w:p>
    <w:p w14:paraId="3B0DE718"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a, eigen betrokkenheid</w:t>
      </w:r>
    </w:p>
    <w:p w14:paraId="1F674E33" w14:textId="77777777" w:rsidR="00BC26EB" w:rsidRPr="00BC26EB" w:rsidRDefault="00BC26EB" w:rsidP="00BC26EB">
      <w:pPr>
        <w:rPr>
          <w:rFonts w:ascii="Times New Roman" w:hAnsi="Times New Roman"/>
          <w:i/>
          <w:sz w:val="24"/>
        </w:rPr>
      </w:pPr>
      <w:r w:rsidRPr="00BC26EB">
        <w:rPr>
          <w:rFonts w:ascii="Times New Roman" w:hAnsi="Times New Roman"/>
          <w:sz w:val="24"/>
        </w:rPr>
        <w:t>Na voldoende gegevens te hebben verzameld, beoordeelt de onderneming haar  eigen betrokkenheid  bij  de  gevonden  daadwerkelijke  of  potentiële  risico’s op nadelige gevolgen  voor mensenrechten of het milieu om  de  juiste  aanpak  te  bepalen ter voorkoming, beperking of beëindiging van die betrokkenheid. Daarbij moet specifiek onderzocht worden, of de onderneming het nadelige gevolg zelf heeft veroorzaakt (of zou kunnen veroorzaken), eraan heeft bijgedragen (of zou kunnen bijdragen), of dat het nadelige gevolg direct verbonden is (of verbonden zou kunnen zijn) met de activiteiten, producten of diensten van een zakenrelatie van de onderneming.</w:t>
      </w:r>
    </w:p>
    <w:p w14:paraId="592FC322" w14:textId="77777777" w:rsidR="00BC26EB" w:rsidRPr="00BC26EB" w:rsidRDefault="00BC26EB" w:rsidP="00BC26EB">
      <w:pPr>
        <w:rPr>
          <w:rFonts w:ascii="Times New Roman" w:hAnsi="Times New Roman"/>
          <w:i/>
          <w:sz w:val="24"/>
        </w:rPr>
      </w:pPr>
    </w:p>
    <w:p w14:paraId="185DC991" w14:textId="77777777" w:rsidR="00BC26EB" w:rsidRPr="00BC26EB" w:rsidRDefault="00BC26EB" w:rsidP="00BC26EB">
      <w:pPr>
        <w:rPr>
          <w:rFonts w:ascii="Times New Roman" w:hAnsi="Times New Roman"/>
          <w:i/>
          <w:sz w:val="24"/>
        </w:rPr>
      </w:pPr>
      <w:r w:rsidRPr="00BC26EB">
        <w:rPr>
          <w:rFonts w:ascii="Times New Roman" w:hAnsi="Times New Roman"/>
          <w:i/>
          <w:sz w:val="24"/>
        </w:rPr>
        <w:lastRenderedPageBreak/>
        <w:t>Onderdeel b, betrokkenheid zakenrelaties</w:t>
      </w:r>
    </w:p>
    <w:p w14:paraId="610A8DD3"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Na voldoende gegevens te hebben verzameld, beoordeelt de onderneming ook voor de risico’s waarbij zakenrelaties betrokken zijn of die zakenrelaties over eigen beleid voor gepaste zorgvuldigheid beschikken en een eigen plan van aanpak om die risico’s te voorkomen, te beperken of te beëindigen. </w:t>
      </w:r>
    </w:p>
    <w:p w14:paraId="6CEFC2CC"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Voor het bepalen van de prioriteiten voor de eigen activiteiten kan dit immers van belang zijn. Als een zakenrelatie zelf al actief is op het terrein van gepaste zorgvuldigheid, verkleint dit ook het risico op een nadelig gevoel </w:t>
      </w:r>
      <w:r w:rsidRPr="00BC26EB">
        <w:rPr>
          <w:rFonts w:ascii="Times New Roman" w:hAnsi="Times New Roman"/>
          <w:sz w:val="24"/>
        </w:rPr>
        <w:tab/>
        <w:t>en kan met die zakenrelatie zo nodig worden samengewerkt bij de aanpak van het risico.</w:t>
      </w:r>
    </w:p>
    <w:p w14:paraId="45110292" w14:textId="77777777" w:rsidR="00BC26EB" w:rsidRPr="00BC26EB" w:rsidRDefault="00BC26EB" w:rsidP="00BC26EB">
      <w:pPr>
        <w:rPr>
          <w:rFonts w:ascii="Times New Roman" w:hAnsi="Times New Roman"/>
          <w:i/>
          <w:sz w:val="24"/>
        </w:rPr>
      </w:pPr>
    </w:p>
    <w:p w14:paraId="389C7B9F" w14:textId="77777777" w:rsidR="00BC26EB" w:rsidRPr="00BC26EB" w:rsidRDefault="00BC26EB" w:rsidP="00BC26EB">
      <w:pPr>
        <w:rPr>
          <w:rFonts w:ascii="Times New Roman" w:hAnsi="Times New Roman"/>
          <w:i/>
          <w:sz w:val="24"/>
        </w:rPr>
      </w:pPr>
      <w:r w:rsidRPr="00BC26EB">
        <w:rPr>
          <w:rFonts w:ascii="Times New Roman" w:hAnsi="Times New Roman"/>
          <w:i/>
          <w:sz w:val="24"/>
        </w:rPr>
        <w:t>Vierde lid</w:t>
      </w:r>
    </w:p>
    <w:p w14:paraId="663F61C5" w14:textId="77777777" w:rsidR="00BC26EB" w:rsidRPr="00BC26EB" w:rsidRDefault="00BC26EB" w:rsidP="00BC26EB">
      <w:pPr>
        <w:rPr>
          <w:rFonts w:ascii="Times New Roman" w:hAnsi="Times New Roman"/>
          <w:sz w:val="24"/>
        </w:rPr>
      </w:pPr>
    </w:p>
    <w:p w14:paraId="2896A8B2"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a</w:t>
      </w:r>
    </w:p>
    <w:p w14:paraId="36D27E3F"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De onderneming prioriteert vervolgens de belangrijkste risico’s op schendingen van mensenrechten en het milieu om waar nodig aan te pakken. De onderneming doet dit op basis van de ernst en mate van waarschijnlijkheid waarop die schendingen zich kunnen voordoen. Hierbij dient de onderneming uit te gaan van de verkregen informatie over de daadwerkelijke en potentiële nadelige gevolgen. </w:t>
      </w:r>
    </w:p>
    <w:p w14:paraId="4441F899" w14:textId="77777777" w:rsidR="00BC26EB" w:rsidRPr="00BC26EB" w:rsidRDefault="00BC26EB" w:rsidP="00BC26EB">
      <w:pPr>
        <w:rPr>
          <w:rFonts w:ascii="Times New Roman" w:hAnsi="Times New Roman"/>
          <w:sz w:val="24"/>
        </w:rPr>
      </w:pPr>
      <w:r w:rsidRPr="00BC26EB">
        <w:rPr>
          <w:rFonts w:ascii="Times New Roman" w:hAnsi="Times New Roman"/>
          <w:sz w:val="24"/>
        </w:rPr>
        <w:t>Prioriteren is bijvoorbeeld relevant wanneer het niet mogelijk is om alle potentiële en daadwerkelijke nadelige gevolgen direct of tegelijkertijd aan te pakken. Zodra de meest ernstige gevolgen zijn geïdentificeerd en aangepakt, dient de onderneming de minder ernstige gevolgen aan te pakken.</w:t>
      </w:r>
    </w:p>
    <w:p w14:paraId="31EAEAE3" w14:textId="77777777" w:rsidR="00BC26EB" w:rsidRPr="00BC26EB" w:rsidRDefault="00BC26EB" w:rsidP="00BC26EB">
      <w:pPr>
        <w:rPr>
          <w:rFonts w:ascii="Times New Roman" w:hAnsi="Times New Roman"/>
          <w:i/>
          <w:sz w:val="24"/>
        </w:rPr>
      </w:pPr>
    </w:p>
    <w:p w14:paraId="1C41D01F"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b</w:t>
      </w:r>
    </w:p>
    <w:p w14:paraId="23D9FDF2"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Om een onderneming te kunnen ondersteunen bij de juiste prioritering doet zij dit in samenspraak met betrokkenen, experts en zakenrelaties. Dit zijn dezelfde personen met wie in samenspraak ook het beleidsdocument is opgesteld (zie artikel 2.2.1, tweede lid). De verplichting in dit lid wijkt daar in zoverre vanaf, dat door het onderzoek meer risico’s gevonden kunnen zijn, dan er uiteindelijk genoemd zullen worden in het beleidsdocument. </w:t>
      </w:r>
    </w:p>
    <w:p w14:paraId="7CEFE7BB" w14:textId="77777777" w:rsidR="00BC26EB" w:rsidRPr="00BC26EB" w:rsidRDefault="00BC26EB" w:rsidP="00BC26EB">
      <w:pPr>
        <w:rPr>
          <w:rFonts w:ascii="Times New Roman" w:hAnsi="Times New Roman"/>
          <w:sz w:val="24"/>
        </w:rPr>
      </w:pPr>
      <w:r w:rsidRPr="00BC26EB">
        <w:rPr>
          <w:rFonts w:ascii="Times New Roman" w:hAnsi="Times New Roman"/>
          <w:sz w:val="24"/>
        </w:rPr>
        <w:t>Ook hier geldt dat door het gebruik van de woordcombinatie ‘in ieder geval’ in de aanhef van dit lid, benadrukt wordt dat meer personen mogen worden betrokken bij de prioritering dan degenen opgesomd in dit onderdeel.</w:t>
      </w:r>
    </w:p>
    <w:p w14:paraId="1A99E154" w14:textId="77777777" w:rsidR="00BC26EB" w:rsidRPr="00BC26EB" w:rsidRDefault="00BC26EB" w:rsidP="00BC26EB">
      <w:pPr>
        <w:spacing w:after="6" w:line="271" w:lineRule="auto"/>
        <w:rPr>
          <w:rFonts w:ascii="Times New Roman" w:hAnsi="Times New Roman"/>
          <w:b/>
          <w:sz w:val="24"/>
        </w:rPr>
      </w:pPr>
    </w:p>
    <w:p w14:paraId="1C6618AD"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b/>
          <w:sz w:val="24"/>
        </w:rPr>
        <w:t xml:space="preserve">§ 2.4 Aanpak nadelige gevolgen </w:t>
      </w:r>
      <w:r w:rsidRPr="00BC26EB">
        <w:rPr>
          <w:rFonts w:ascii="Times New Roman" w:hAnsi="Times New Roman"/>
          <w:b/>
          <w:i/>
          <w:sz w:val="24"/>
        </w:rPr>
        <w:t>(stap 3)</w:t>
      </w:r>
    </w:p>
    <w:p w14:paraId="13CD716D" w14:textId="77777777" w:rsidR="00BC26EB" w:rsidRPr="00BC26EB" w:rsidRDefault="00BC26EB" w:rsidP="00BC26EB">
      <w:pPr>
        <w:spacing w:after="6" w:line="271" w:lineRule="auto"/>
        <w:rPr>
          <w:rFonts w:ascii="Times New Roman" w:hAnsi="Times New Roman"/>
          <w:b/>
          <w:sz w:val="24"/>
        </w:rPr>
      </w:pPr>
    </w:p>
    <w:p w14:paraId="4B852E80" w14:textId="77777777" w:rsidR="00BC26EB" w:rsidRPr="00BC26EB" w:rsidRDefault="00BC26EB" w:rsidP="00BC26EB">
      <w:pPr>
        <w:spacing w:after="7" w:line="267" w:lineRule="auto"/>
        <w:ind w:left="8"/>
        <w:rPr>
          <w:rFonts w:ascii="Times New Roman" w:hAnsi="Times New Roman"/>
          <w:b/>
          <w:sz w:val="24"/>
        </w:rPr>
      </w:pPr>
      <w:r w:rsidRPr="00BC26EB">
        <w:rPr>
          <w:rFonts w:ascii="Times New Roman" w:hAnsi="Times New Roman"/>
          <w:b/>
          <w:sz w:val="24"/>
        </w:rPr>
        <w:t>Artikel 2.4.1</w:t>
      </w:r>
      <w:r w:rsidRPr="00BC26EB">
        <w:rPr>
          <w:rFonts w:ascii="Times New Roman" w:hAnsi="Times New Roman"/>
          <w:sz w:val="24"/>
        </w:rPr>
        <w:t xml:space="preserve"> </w:t>
      </w:r>
      <w:r w:rsidRPr="00BC26EB">
        <w:rPr>
          <w:rFonts w:ascii="Times New Roman" w:hAnsi="Times New Roman"/>
          <w:b/>
          <w:sz w:val="24"/>
        </w:rPr>
        <w:t xml:space="preserve">Plan van aanpak risico’s </w:t>
      </w:r>
    </w:p>
    <w:p w14:paraId="4F55BE6A" w14:textId="77777777" w:rsidR="00BC26EB" w:rsidRPr="00BC26EB" w:rsidRDefault="00BC26EB" w:rsidP="00BC26EB">
      <w:pPr>
        <w:rPr>
          <w:rFonts w:ascii="Times New Roman" w:hAnsi="Times New Roman"/>
          <w:sz w:val="24"/>
        </w:rPr>
      </w:pPr>
    </w:p>
    <w:p w14:paraId="2776C126"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11DCA414" w14:textId="77777777" w:rsidR="00BC26EB" w:rsidRPr="00BC26EB" w:rsidRDefault="00BC26EB" w:rsidP="00BC26EB">
      <w:pPr>
        <w:rPr>
          <w:rFonts w:ascii="Times New Roman" w:hAnsi="Times New Roman"/>
          <w:sz w:val="24"/>
        </w:rPr>
      </w:pPr>
    </w:p>
    <w:p w14:paraId="588F3B80" w14:textId="77777777" w:rsidR="00BC26EB" w:rsidRPr="00BC26EB" w:rsidRDefault="00BC26EB" w:rsidP="00BC26EB">
      <w:pPr>
        <w:rPr>
          <w:rFonts w:ascii="Times New Roman" w:hAnsi="Times New Roman"/>
          <w:sz w:val="24"/>
        </w:rPr>
      </w:pPr>
      <w:r w:rsidRPr="00BC26EB">
        <w:rPr>
          <w:rFonts w:ascii="Times New Roman" w:hAnsi="Times New Roman"/>
          <w:sz w:val="24"/>
        </w:rPr>
        <w:t>De onderneming stelt vervolgens een plan van aanpak op om gevonden potentiële en daadwerkelijke nadelige gevolgen van de eigen activiteiten en die van zakenrelaties te voorkomen en te beperken. Dit plan van aanpak is niet hetzelfde als het beleidsdocument, bedoeld in artikel 2.2.1, eerste lid. Het beleidsdocument is meer een intentieverklaring om te gaan voldoen aan alle verplichtingen voor gepaste zorgvuldigheid. De risico-analyse en het daarop gebaseerde plan van aanpak moet aangeven wat concreet gedaan zal worden om de (potentiële en daadwerkelijke) nadelige gevolgen te voorkomen en te beperken.</w:t>
      </w:r>
    </w:p>
    <w:p w14:paraId="09EA8C19" w14:textId="77777777" w:rsidR="00BC26EB" w:rsidRPr="00BC26EB" w:rsidRDefault="00BC26EB" w:rsidP="00BC26EB">
      <w:pPr>
        <w:rPr>
          <w:rFonts w:ascii="Times New Roman" w:hAnsi="Times New Roman"/>
          <w:sz w:val="24"/>
        </w:rPr>
      </w:pPr>
    </w:p>
    <w:p w14:paraId="060D5275"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Wellicht ten overvloede wordt hier vermeld dat het plan van aanpak niet hetzelfde is als het gepaste zorgvuldigheidsplan, bedoeld artikel 2.2.1, derde lid, onder d. In het gepaste </w:t>
      </w:r>
      <w:r w:rsidRPr="00BC26EB">
        <w:rPr>
          <w:rFonts w:ascii="Times New Roman" w:hAnsi="Times New Roman"/>
          <w:sz w:val="24"/>
        </w:rPr>
        <w:lastRenderedPageBreak/>
        <w:t>zorgvuldigheidsplan wordt voor alle zes OESO-stappen aangegeven hoe de onderneming die stappen concreet gaat zetten. Het opstellen van een plan van aanpak is slechts één OESO-stap. In het plan van aanpak wordt per gevonden risico aangegeven wat eraan gedaan gaat worden.</w:t>
      </w:r>
    </w:p>
    <w:p w14:paraId="48210EE5" w14:textId="77777777" w:rsidR="00BC26EB" w:rsidRPr="00BC26EB" w:rsidRDefault="00BC26EB" w:rsidP="00BC26EB">
      <w:pPr>
        <w:rPr>
          <w:rFonts w:ascii="Times New Roman" w:hAnsi="Times New Roman"/>
          <w:i/>
          <w:sz w:val="24"/>
        </w:rPr>
      </w:pPr>
    </w:p>
    <w:p w14:paraId="37455077"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792CC6EF" w14:textId="77777777" w:rsidR="00BC26EB" w:rsidRPr="00BC26EB" w:rsidRDefault="00BC26EB" w:rsidP="00BC26EB">
      <w:pPr>
        <w:rPr>
          <w:rFonts w:ascii="Times New Roman" w:hAnsi="Times New Roman"/>
          <w:sz w:val="24"/>
        </w:rPr>
      </w:pPr>
    </w:p>
    <w:p w14:paraId="45D8B9A2" w14:textId="77777777" w:rsidR="00BC26EB" w:rsidRPr="00BC26EB" w:rsidRDefault="00BC26EB" w:rsidP="00BC26EB">
      <w:pPr>
        <w:rPr>
          <w:rFonts w:ascii="Times New Roman" w:hAnsi="Times New Roman"/>
          <w:sz w:val="24"/>
        </w:rPr>
      </w:pPr>
      <w:r w:rsidRPr="00BC26EB">
        <w:rPr>
          <w:rFonts w:ascii="Times New Roman" w:hAnsi="Times New Roman"/>
          <w:sz w:val="24"/>
        </w:rPr>
        <w:t>Dit lid schrijft meer gedetailleerd voor welke onderdelen in ieder geval in het plan van aanpak worden opgenomen: een beschrijving van de gevonden risico’s, kwantitatieve en kwalitatieve doelstellingen, een beschrijving van de aan te wenden invloed op zakenrelaties, taakverdeling tussen medewerkers of externen en een financiële onderbouwing.</w:t>
      </w:r>
    </w:p>
    <w:p w14:paraId="26564A9A" w14:textId="77777777" w:rsidR="00BC26EB" w:rsidRPr="00BC26EB" w:rsidRDefault="00BC26EB" w:rsidP="00BC26EB">
      <w:pPr>
        <w:rPr>
          <w:rFonts w:ascii="Times New Roman" w:hAnsi="Times New Roman"/>
          <w:sz w:val="24"/>
        </w:rPr>
      </w:pPr>
      <w:r w:rsidRPr="00BC26EB">
        <w:rPr>
          <w:rFonts w:ascii="Times New Roman" w:hAnsi="Times New Roman"/>
          <w:sz w:val="24"/>
        </w:rPr>
        <w:t>Hierbij geldt wederom dat door het gebruik van de woordcombinatie ‘in ieder geval’ in de aanhef van dit lid, benadrukt wordt dat in het plan van aanpak meer elementen mogen worden opgenomen dan de elementen opgesomd in dit lid.</w:t>
      </w:r>
    </w:p>
    <w:p w14:paraId="5778CC1D" w14:textId="77777777" w:rsidR="00BC26EB" w:rsidRPr="00BC26EB" w:rsidRDefault="00BC26EB" w:rsidP="00BC26EB">
      <w:pPr>
        <w:rPr>
          <w:rFonts w:ascii="Times New Roman" w:hAnsi="Times New Roman"/>
          <w:i/>
          <w:sz w:val="24"/>
        </w:rPr>
      </w:pPr>
    </w:p>
    <w:p w14:paraId="503B4A07"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a, beschrijving risico’s</w:t>
      </w:r>
    </w:p>
    <w:p w14:paraId="0D93D20D" w14:textId="77777777" w:rsidR="00BC26EB" w:rsidRPr="00BC26EB" w:rsidRDefault="00BC26EB" w:rsidP="00BC26EB">
      <w:pPr>
        <w:rPr>
          <w:rFonts w:ascii="Times New Roman" w:hAnsi="Times New Roman"/>
          <w:sz w:val="24"/>
        </w:rPr>
      </w:pPr>
      <w:r w:rsidRPr="00BC26EB">
        <w:rPr>
          <w:rFonts w:ascii="Times New Roman" w:hAnsi="Times New Roman"/>
          <w:sz w:val="24"/>
        </w:rPr>
        <w:t>In het plan van aanpak beschrijft een onderneming allereerst de gevonden potentiële en daadwerkelijke risico’s op nadelige gevolgen voor de gehele waardeketen.</w:t>
      </w:r>
    </w:p>
    <w:p w14:paraId="7AEDF896" w14:textId="77777777" w:rsidR="00BC26EB" w:rsidRPr="00BC26EB" w:rsidRDefault="00BC26EB" w:rsidP="00BC26EB">
      <w:pPr>
        <w:rPr>
          <w:rFonts w:ascii="Times New Roman" w:hAnsi="Times New Roman"/>
          <w:i/>
          <w:sz w:val="24"/>
        </w:rPr>
      </w:pPr>
    </w:p>
    <w:p w14:paraId="166697B8"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b, kwantitatieve en kwalitatieve doelstellingen</w:t>
      </w:r>
    </w:p>
    <w:p w14:paraId="78D71FD1"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Voor elk gevonden risico beschrijft de onderneming vervolgens in kwantitatieve en kwalitatieve doelstellingen welke maatregelen genomen gaan worden om de nadelige gevolgen van het risico te voorkomen, te beperken of te beëindigen, opgesplitst naar prioriteit (zie hierna ook in het vierde lid). </w:t>
      </w:r>
    </w:p>
    <w:p w14:paraId="6FEC9B0B" w14:textId="77777777" w:rsidR="00BC26EB" w:rsidRPr="00BC26EB" w:rsidRDefault="00BC26EB" w:rsidP="00BC26EB">
      <w:pPr>
        <w:rPr>
          <w:rFonts w:ascii="Times New Roman" w:hAnsi="Times New Roman"/>
          <w:i/>
          <w:sz w:val="24"/>
        </w:rPr>
      </w:pPr>
    </w:p>
    <w:p w14:paraId="6304FA97"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c, beschrijving invloed op zakenrelaties</w:t>
      </w:r>
    </w:p>
    <w:p w14:paraId="510E6DF6" w14:textId="77777777" w:rsidR="00BC26EB" w:rsidRPr="00BC26EB" w:rsidRDefault="00BC26EB" w:rsidP="00BC26EB">
      <w:pPr>
        <w:rPr>
          <w:rFonts w:ascii="Times New Roman" w:hAnsi="Times New Roman"/>
          <w:sz w:val="24"/>
        </w:rPr>
      </w:pPr>
      <w:r w:rsidRPr="00BC26EB">
        <w:rPr>
          <w:rFonts w:ascii="Times New Roman" w:hAnsi="Times New Roman"/>
          <w:sz w:val="24"/>
        </w:rPr>
        <w:t>Ook wordt beschreven welke invloed op zakenrelaties wordt of zal worden uitgeoefend bij gevonden potentiële en daadwerkelijke risico’s op nadelige gevolgen bij die zakenrelaties.</w:t>
      </w:r>
    </w:p>
    <w:p w14:paraId="319D60EB" w14:textId="77777777" w:rsidR="00BC26EB" w:rsidRPr="00BC26EB" w:rsidRDefault="00BC26EB" w:rsidP="00BC26EB">
      <w:pPr>
        <w:rPr>
          <w:rFonts w:ascii="Times New Roman" w:hAnsi="Times New Roman"/>
          <w:i/>
          <w:sz w:val="24"/>
        </w:rPr>
      </w:pPr>
    </w:p>
    <w:p w14:paraId="7D9BD615"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d, taakverdeling tussen medewerkers of externen</w:t>
      </w:r>
    </w:p>
    <w:p w14:paraId="5E70E51A" w14:textId="77777777" w:rsidR="00BC26EB" w:rsidRPr="00BC26EB" w:rsidRDefault="00BC26EB" w:rsidP="00BC26EB">
      <w:pPr>
        <w:rPr>
          <w:rFonts w:ascii="Times New Roman" w:hAnsi="Times New Roman"/>
          <w:sz w:val="24"/>
        </w:rPr>
      </w:pPr>
      <w:r w:rsidRPr="00BC26EB">
        <w:rPr>
          <w:rFonts w:ascii="Times New Roman" w:hAnsi="Times New Roman"/>
          <w:sz w:val="24"/>
        </w:rPr>
        <w:t>Aan medewerkers in dienst van de onderneming of aan externen, uitzendkrachten of ingehuurde zelfstandigen, zullen voor de te nemen maatregelen concrete taken worden toegewezen.</w:t>
      </w:r>
    </w:p>
    <w:p w14:paraId="2C1211DB" w14:textId="77777777" w:rsidR="00BC26EB" w:rsidRPr="00BC26EB" w:rsidRDefault="00BC26EB" w:rsidP="00BC26EB">
      <w:pPr>
        <w:rPr>
          <w:rFonts w:ascii="Times New Roman" w:hAnsi="Times New Roman"/>
          <w:i/>
          <w:sz w:val="24"/>
        </w:rPr>
      </w:pPr>
    </w:p>
    <w:p w14:paraId="4C43B841" w14:textId="77777777" w:rsidR="00BC26EB" w:rsidRPr="00BC26EB" w:rsidRDefault="00BC26EB" w:rsidP="00BC26EB">
      <w:pPr>
        <w:rPr>
          <w:rFonts w:ascii="Times New Roman" w:hAnsi="Times New Roman"/>
          <w:i/>
          <w:sz w:val="24"/>
        </w:rPr>
      </w:pPr>
      <w:r w:rsidRPr="00BC26EB">
        <w:rPr>
          <w:rFonts w:ascii="Times New Roman" w:hAnsi="Times New Roman"/>
          <w:i/>
          <w:sz w:val="24"/>
        </w:rPr>
        <w:t>Onderdeel e, financiële onderbouwing</w:t>
      </w:r>
    </w:p>
    <w:p w14:paraId="5D006A35" w14:textId="77777777" w:rsidR="00BC26EB" w:rsidRPr="00BC26EB" w:rsidRDefault="00BC26EB" w:rsidP="00BC26EB">
      <w:pPr>
        <w:rPr>
          <w:rFonts w:ascii="Times New Roman" w:hAnsi="Times New Roman"/>
          <w:i/>
          <w:sz w:val="24"/>
        </w:rPr>
      </w:pPr>
      <w:r w:rsidRPr="00BC26EB">
        <w:rPr>
          <w:rFonts w:ascii="Times New Roman" w:hAnsi="Times New Roman"/>
          <w:sz w:val="24"/>
        </w:rPr>
        <w:t>Voor de verschillende te nemen maatregelen zal ook een financiële onderbouwing worden opgenomen in het plan van aanpak.</w:t>
      </w:r>
    </w:p>
    <w:p w14:paraId="73F74FDD" w14:textId="77777777" w:rsidR="00BC26EB" w:rsidRPr="00BC26EB" w:rsidRDefault="00BC26EB" w:rsidP="00BC26EB">
      <w:pPr>
        <w:rPr>
          <w:rFonts w:ascii="Times New Roman" w:hAnsi="Times New Roman"/>
          <w:sz w:val="24"/>
        </w:rPr>
      </w:pPr>
    </w:p>
    <w:p w14:paraId="71BFBE9A" w14:textId="77777777" w:rsidR="00BC26EB" w:rsidRPr="00BC26EB" w:rsidRDefault="00BC26EB" w:rsidP="00BC26EB">
      <w:pPr>
        <w:rPr>
          <w:rFonts w:ascii="Times New Roman" w:hAnsi="Times New Roman"/>
          <w:sz w:val="24"/>
        </w:rPr>
      </w:pPr>
      <w:r w:rsidRPr="00BC26EB">
        <w:rPr>
          <w:rFonts w:ascii="Times New Roman" w:hAnsi="Times New Roman"/>
          <w:sz w:val="24"/>
        </w:rPr>
        <w:t>Een voorbeeld kan bovengenoemde onderdelen verduidelijken. Als blijkt dat bij het winnen van olie uit de bodem in Nigeria voor een onderneming het risico bestaat dat de pijplijn gaat lekken en een beschermd natuurgebied in ernstige mate kan vervuilen, dan wordt (bijv.) in het plan van aanpak aangegeven: door welke medewerkers een lekdetectiesysteem zal worden aangeschaft en hoeveel inspecties van de pijplijn door een (extern) beveiligingsbedrijf zullen plaatsvinden. Daarbij wordt aangeven voor welke datum en/of tijdsduur die medewerkers of dat bedrijf dat gaan doen en hoeveel geld daarvoor door de onderneming ter beschikking wordt gesteld.</w:t>
      </w:r>
    </w:p>
    <w:p w14:paraId="64001ABF" w14:textId="77777777" w:rsidR="00BC26EB" w:rsidRPr="00BC26EB" w:rsidRDefault="00BC26EB" w:rsidP="00BC26EB">
      <w:pPr>
        <w:rPr>
          <w:rFonts w:ascii="Times New Roman" w:hAnsi="Times New Roman"/>
          <w:i/>
          <w:sz w:val="24"/>
        </w:rPr>
      </w:pPr>
    </w:p>
    <w:p w14:paraId="730EF484"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1FC751B5" w14:textId="77777777" w:rsidR="00BC26EB" w:rsidRPr="00BC26EB" w:rsidRDefault="00BC26EB" w:rsidP="00BC26EB">
      <w:pPr>
        <w:rPr>
          <w:rFonts w:ascii="Times New Roman" w:hAnsi="Times New Roman"/>
          <w:sz w:val="24"/>
        </w:rPr>
      </w:pPr>
    </w:p>
    <w:p w14:paraId="3C965A01" w14:textId="77777777" w:rsidR="00BC26EB" w:rsidRPr="00BC26EB" w:rsidRDefault="00BC26EB" w:rsidP="00BC26EB">
      <w:pPr>
        <w:rPr>
          <w:rFonts w:ascii="Times New Roman" w:hAnsi="Times New Roman"/>
          <w:sz w:val="24"/>
        </w:rPr>
      </w:pPr>
      <w:r w:rsidRPr="00BC26EB">
        <w:rPr>
          <w:rFonts w:ascii="Times New Roman" w:hAnsi="Times New Roman"/>
          <w:sz w:val="24"/>
        </w:rPr>
        <w:lastRenderedPageBreak/>
        <w:t>De onderneming voert het plan van aanpak uit. Het zal dus niet alleen bij het opschrijven van concrete maatregelen in het plan van aanpak mogen blijven, maar de onderneming dient ook over te gaan tot het uitvoeren van het plan en het nemen van concrete maatregelen. De onderneming mag daarbij samenwerken met externen, zoals betrokkenen, andere ondernemingen of zakenrelaties. Tot die samenwerking is zij echter niet toe verplicht. Samenwerking met externen kan de kosten van de te nemen maatregelen omlaag brengen (zie ook artikel 2.1.2).</w:t>
      </w:r>
    </w:p>
    <w:p w14:paraId="6F07BC9D" w14:textId="77777777" w:rsidR="00BC26EB" w:rsidRPr="00BC26EB" w:rsidRDefault="00BC26EB" w:rsidP="00BC26EB">
      <w:pPr>
        <w:rPr>
          <w:rFonts w:ascii="Times New Roman" w:hAnsi="Times New Roman"/>
          <w:i/>
          <w:sz w:val="24"/>
        </w:rPr>
      </w:pPr>
    </w:p>
    <w:p w14:paraId="16DBD497" w14:textId="77777777" w:rsidR="00BC26EB" w:rsidRPr="00BC26EB" w:rsidRDefault="00BC26EB" w:rsidP="00BC26EB">
      <w:pPr>
        <w:rPr>
          <w:rFonts w:ascii="Times New Roman" w:hAnsi="Times New Roman"/>
          <w:i/>
          <w:sz w:val="24"/>
        </w:rPr>
      </w:pPr>
      <w:r w:rsidRPr="00BC26EB">
        <w:rPr>
          <w:rFonts w:ascii="Times New Roman" w:hAnsi="Times New Roman"/>
          <w:i/>
          <w:sz w:val="24"/>
        </w:rPr>
        <w:t>Vierde lid</w:t>
      </w:r>
    </w:p>
    <w:p w14:paraId="0A775A95" w14:textId="77777777" w:rsidR="00BC26EB" w:rsidRPr="00BC26EB" w:rsidRDefault="00BC26EB" w:rsidP="00BC26EB">
      <w:pPr>
        <w:spacing w:after="6" w:line="271" w:lineRule="auto"/>
        <w:ind w:left="8"/>
        <w:rPr>
          <w:rFonts w:ascii="Times New Roman" w:hAnsi="Times New Roman"/>
          <w:sz w:val="24"/>
        </w:rPr>
      </w:pPr>
    </w:p>
    <w:p w14:paraId="1FDAC2AC"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 xml:space="preserve">Bij het uitvoeren van het plan houdt de onderneming rekening met de prioritering, bedoeld in artikel 2.3.1, vierde lid. Als het voor de onderneming niet mogelijk is om alle potentiële en daadwerkelijke risico’s op nadelige gevolgen voor mensenrechten en milieu direct aan te pakken, dan pakt zij die aan op basis van eerdergenoemde prioritering. Zodra de ernstigste gevolgen zijn aangepakt, pakt de onderneming vervolgens de minder ernstige nadelige gevolgen aan. </w:t>
      </w:r>
    </w:p>
    <w:p w14:paraId="266B1155" w14:textId="77777777" w:rsidR="00BC26EB" w:rsidRPr="00BC26EB" w:rsidRDefault="00BC26EB" w:rsidP="00BC26EB">
      <w:pPr>
        <w:spacing w:after="6" w:line="271" w:lineRule="auto"/>
        <w:ind w:left="8"/>
        <w:rPr>
          <w:rFonts w:ascii="Times New Roman" w:hAnsi="Times New Roman"/>
          <w:sz w:val="24"/>
        </w:rPr>
      </w:pPr>
    </w:p>
    <w:p w14:paraId="7484C357"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 xml:space="preserve">Een voorbeeld kan dit wellicht verduidelijken. Als blijkt dat bij het vervaardigen van stoffen door een dochteronderneming gebruik wordt gemaakt van kinderarbeid en er ook sprake is van onveilige arbeidsomstandigheden, dan dienen beide nadelige gevolgen te worden aangepakt. Op grond van de prioritering mag dan eerst de kinderarbeid worden aangepakt en daarna de onveilige arbeidsomstandigheden, omdat kinderarbeid ernstiger is. </w:t>
      </w:r>
    </w:p>
    <w:p w14:paraId="2446DC2A" w14:textId="77777777" w:rsidR="00BC26EB" w:rsidRPr="00BC26EB" w:rsidRDefault="00BC26EB" w:rsidP="00BC26EB">
      <w:pPr>
        <w:spacing w:after="6" w:line="271" w:lineRule="auto"/>
        <w:ind w:left="8"/>
        <w:rPr>
          <w:rFonts w:ascii="Times New Roman" w:hAnsi="Times New Roman"/>
          <w:sz w:val="24"/>
        </w:rPr>
      </w:pPr>
    </w:p>
    <w:p w14:paraId="4D78FEF7" w14:textId="77777777" w:rsidR="00BC26EB" w:rsidRPr="00BC26EB" w:rsidRDefault="00BC26EB" w:rsidP="00BC26EB">
      <w:pPr>
        <w:spacing w:after="6" w:line="271" w:lineRule="auto"/>
        <w:rPr>
          <w:rFonts w:ascii="Times New Roman" w:hAnsi="Times New Roman"/>
          <w:bCs/>
          <w:i/>
          <w:iCs/>
          <w:sz w:val="24"/>
        </w:rPr>
      </w:pPr>
      <w:r w:rsidRPr="00BC26EB">
        <w:rPr>
          <w:rFonts w:ascii="Times New Roman" w:hAnsi="Times New Roman"/>
          <w:bCs/>
          <w:i/>
          <w:iCs/>
          <w:sz w:val="24"/>
        </w:rPr>
        <w:t>Vijfde lid</w:t>
      </w:r>
    </w:p>
    <w:p w14:paraId="35DA1D0D" w14:textId="77777777" w:rsidR="00BC26EB" w:rsidRPr="00BC26EB" w:rsidRDefault="00BC26EB" w:rsidP="00BC26EB">
      <w:pPr>
        <w:spacing w:after="6" w:line="271" w:lineRule="auto"/>
        <w:ind w:left="8"/>
        <w:rPr>
          <w:rFonts w:ascii="Times New Roman" w:hAnsi="Times New Roman"/>
          <w:sz w:val="24"/>
        </w:rPr>
      </w:pPr>
    </w:p>
    <w:p w14:paraId="0B9954F7"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Ook voor het plan van aanpak geldt een publicatieplicht. Dezelfde voorschriften gelden daarvoor als voor het beleidsdocument. Zie meer uitgebreid de artikelsgewijze toelichting hierboven bij artikel 2.2.1, vierde lid.</w:t>
      </w:r>
    </w:p>
    <w:p w14:paraId="145D4806" w14:textId="77777777" w:rsidR="00BC26EB" w:rsidRPr="00BC26EB" w:rsidRDefault="00BC26EB" w:rsidP="00BC26EB">
      <w:pPr>
        <w:rPr>
          <w:rFonts w:ascii="Times New Roman" w:hAnsi="Times New Roman"/>
          <w:sz w:val="24"/>
        </w:rPr>
      </w:pPr>
    </w:p>
    <w:p w14:paraId="59A0BBCF" w14:textId="77777777" w:rsidR="00BC26EB" w:rsidRPr="00BC26EB" w:rsidRDefault="00BC26EB" w:rsidP="00BC26EB">
      <w:pPr>
        <w:spacing w:after="6" w:line="271" w:lineRule="auto"/>
        <w:rPr>
          <w:rFonts w:ascii="Times New Roman" w:hAnsi="Times New Roman"/>
          <w:b/>
          <w:sz w:val="24"/>
        </w:rPr>
      </w:pPr>
      <w:r w:rsidRPr="00BC26EB">
        <w:rPr>
          <w:rFonts w:ascii="Times New Roman" w:hAnsi="Times New Roman"/>
          <w:b/>
          <w:sz w:val="24"/>
        </w:rPr>
        <w:t>Artikel 2.4.2 Klimaatplan</w:t>
      </w:r>
    </w:p>
    <w:p w14:paraId="0651E5CB" w14:textId="77777777" w:rsidR="00BC26EB" w:rsidRPr="00BC26EB" w:rsidRDefault="00BC26EB" w:rsidP="00BC26EB">
      <w:pPr>
        <w:spacing w:after="6" w:line="271" w:lineRule="auto"/>
        <w:rPr>
          <w:rFonts w:ascii="Times New Roman" w:hAnsi="Times New Roman"/>
          <w:bCs/>
          <w:i/>
          <w:iCs/>
          <w:sz w:val="24"/>
        </w:rPr>
      </w:pPr>
    </w:p>
    <w:p w14:paraId="0EE95E50" w14:textId="77777777" w:rsidR="00BC26EB" w:rsidRPr="00BC26EB" w:rsidRDefault="00BC26EB" w:rsidP="00BC26EB">
      <w:pPr>
        <w:spacing w:after="6" w:line="271" w:lineRule="auto"/>
        <w:rPr>
          <w:rFonts w:ascii="Times New Roman" w:hAnsi="Times New Roman"/>
          <w:bCs/>
          <w:i/>
          <w:iCs/>
          <w:sz w:val="24"/>
        </w:rPr>
      </w:pPr>
      <w:bookmarkStart w:id="13" w:name="_Hlk115696230"/>
      <w:r w:rsidRPr="00BC26EB">
        <w:rPr>
          <w:rFonts w:ascii="Times New Roman" w:hAnsi="Times New Roman"/>
          <w:bCs/>
          <w:i/>
          <w:iCs/>
          <w:sz w:val="24"/>
        </w:rPr>
        <w:t>Eerste lid</w:t>
      </w:r>
    </w:p>
    <w:p w14:paraId="29D3D411" w14:textId="77777777" w:rsidR="00BC26EB" w:rsidRPr="00BC26EB" w:rsidRDefault="00BC26EB" w:rsidP="00BC26EB">
      <w:pPr>
        <w:spacing w:after="6" w:line="271" w:lineRule="auto"/>
        <w:rPr>
          <w:rFonts w:ascii="Times New Roman" w:hAnsi="Times New Roman"/>
          <w:bCs/>
          <w:sz w:val="24"/>
        </w:rPr>
      </w:pPr>
    </w:p>
    <w:p w14:paraId="3E7B6213" w14:textId="77777777" w:rsidR="00BC26EB" w:rsidRPr="00BC26EB" w:rsidRDefault="00BC26EB" w:rsidP="00BC26EB">
      <w:pPr>
        <w:spacing w:after="6" w:line="271" w:lineRule="auto"/>
        <w:rPr>
          <w:rFonts w:ascii="Times New Roman" w:hAnsi="Times New Roman"/>
          <w:bCs/>
          <w:sz w:val="24"/>
        </w:rPr>
      </w:pPr>
      <w:r w:rsidRPr="00BC26EB">
        <w:rPr>
          <w:rFonts w:ascii="Times New Roman" w:hAnsi="Times New Roman"/>
          <w:bCs/>
          <w:sz w:val="24"/>
        </w:rPr>
        <w:t xml:space="preserve">Als uit de risicoanalyse van een onderneming naar voren is gekomen dat er potentiële of daadwerkelijke risico’s zijn op nadelige gevolgen voor klimaatverandering, dan zorgt zij - op grond van dit lid - voor een adequate aanpak daarvan en stelt daartoe een klimaatplan op om die risico’s op nadelige gevolgen van haar activiteiten </w:t>
      </w:r>
      <w:r w:rsidRPr="00BC26EB">
        <w:rPr>
          <w:rFonts w:ascii="Times New Roman" w:hAnsi="Times New Roman"/>
          <w:sz w:val="24"/>
        </w:rPr>
        <w:t xml:space="preserve">en die van zakenrelaties </w:t>
      </w:r>
      <w:r w:rsidRPr="00BC26EB">
        <w:rPr>
          <w:rFonts w:ascii="Times New Roman" w:hAnsi="Times New Roman"/>
          <w:bCs/>
          <w:sz w:val="24"/>
        </w:rPr>
        <w:t xml:space="preserve">te voorkomen, te beperken of te beëindigen. Met deze verplichting wordt aangesloten bij artikel 15, eerste lid, van de conceptrichtlijn. </w:t>
      </w:r>
    </w:p>
    <w:bookmarkEnd w:id="13"/>
    <w:p w14:paraId="1E6E3AD6" w14:textId="77777777" w:rsidR="00BC26EB" w:rsidRPr="00BC26EB" w:rsidRDefault="00BC26EB" w:rsidP="00BC26EB">
      <w:pPr>
        <w:spacing w:after="6" w:line="271" w:lineRule="auto"/>
        <w:rPr>
          <w:rFonts w:ascii="Times New Roman" w:hAnsi="Times New Roman"/>
          <w:bCs/>
          <w:sz w:val="24"/>
        </w:rPr>
      </w:pPr>
    </w:p>
    <w:p w14:paraId="05D3E59C" w14:textId="77777777" w:rsidR="00BC26EB" w:rsidRPr="00BC26EB" w:rsidRDefault="00BC26EB" w:rsidP="00BC26EB">
      <w:pPr>
        <w:spacing w:after="6" w:line="271" w:lineRule="auto"/>
        <w:rPr>
          <w:rFonts w:ascii="Times New Roman" w:hAnsi="Times New Roman"/>
          <w:bCs/>
          <w:i/>
          <w:iCs/>
          <w:sz w:val="24"/>
        </w:rPr>
      </w:pPr>
      <w:r w:rsidRPr="00BC26EB">
        <w:rPr>
          <w:rFonts w:ascii="Times New Roman" w:hAnsi="Times New Roman"/>
          <w:bCs/>
          <w:i/>
          <w:iCs/>
          <w:sz w:val="24"/>
        </w:rPr>
        <w:t>Tweede lid</w:t>
      </w:r>
    </w:p>
    <w:p w14:paraId="2D1C3830" w14:textId="77777777" w:rsidR="00BC26EB" w:rsidRPr="00BC26EB" w:rsidRDefault="00BC26EB" w:rsidP="00BC26EB">
      <w:pPr>
        <w:spacing w:after="6" w:line="271" w:lineRule="auto"/>
        <w:rPr>
          <w:rFonts w:ascii="Times New Roman" w:hAnsi="Times New Roman"/>
          <w:bCs/>
          <w:sz w:val="24"/>
        </w:rPr>
      </w:pPr>
    </w:p>
    <w:p w14:paraId="2EA44ADA" w14:textId="77777777" w:rsidR="00BC26EB" w:rsidRPr="00BC26EB" w:rsidRDefault="00BC26EB" w:rsidP="00BC26EB">
      <w:pPr>
        <w:spacing w:after="6" w:line="271" w:lineRule="auto"/>
        <w:rPr>
          <w:rFonts w:ascii="Times New Roman" w:hAnsi="Times New Roman"/>
          <w:bCs/>
          <w:sz w:val="24"/>
        </w:rPr>
      </w:pPr>
      <w:r w:rsidRPr="00BC26EB">
        <w:rPr>
          <w:rFonts w:ascii="Times New Roman" w:hAnsi="Times New Roman"/>
          <w:bCs/>
          <w:sz w:val="24"/>
        </w:rPr>
        <w:t xml:space="preserve">Als er potentiële of daadwerkelijke risico’s op nadelige gevolgen voor klimaatverandering zijn gevonden, neemt de onderneming – op grond van dit lid - ook doelstellingen in het klimaatplan op voor de reductie van broeikasgasemissie. De reductienorm van </w:t>
      </w:r>
      <w:r w:rsidRPr="00BC26EB">
        <w:rPr>
          <w:rFonts w:ascii="Times New Roman" w:hAnsi="Times New Roman"/>
          <w:sz w:val="24"/>
        </w:rPr>
        <w:t>netto-</w:t>
      </w:r>
      <w:r w:rsidRPr="00BC26EB">
        <w:rPr>
          <w:rFonts w:ascii="Times New Roman" w:hAnsi="Times New Roman"/>
          <w:sz w:val="24"/>
        </w:rPr>
        <w:lastRenderedPageBreak/>
        <w:t xml:space="preserve">broeikasgasemissie van tenminste 55% in 2030 ten opzichte van de niveaus in 1990, is afkomstig </w:t>
      </w:r>
      <w:r w:rsidRPr="00BC26EB">
        <w:rPr>
          <w:rFonts w:ascii="Times New Roman" w:hAnsi="Times New Roman"/>
          <w:bCs/>
          <w:sz w:val="24"/>
        </w:rPr>
        <w:t xml:space="preserve">uit artikel 4, eerste lid, eerste zin, van de Europese klimaatwet. In deze Europese verordening is een norm opgenomen die gaat gelden voor de uitstoot door Europese ondernemingen binnen Europa, maar zou volgens de initiatiefnemers ook moeten gelden voor de reductie van emissies in andere continenten. </w:t>
      </w:r>
    </w:p>
    <w:p w14:paraId="6FD8569F" w14:textId="77777777" w:rsidR="00BC26EB" w:rsidRPr="00BC26EB" w:rsidRDefault="00BC26EB" w:rsidP="00BC26EB">
      <w:pPr>
        <w:spacing w:after="6" w:line="271" w:lineRule="auto"/>
        <w:rPr>
          <w:rFonts w:ascii="Times New Roman" w:hAnsi="Times New Roman"/>
          <w:bCs/>
          <w:sz w:val="24"/>
        </w:rPr>
      </w:pPr>
      <w:r w:rsidRPr="00BC26EB">
        <w:rPr>
          <w:rFonts w:ascii="Times New Roman" w:hAnsi="Times New Roman"/>
          <w:bCs/>
          <w:sz w:val="24"/>
        </w:rPr>
        <w:t>Met deze verplichting wordt ook aangesloten bij artikel 15, tweede lid, van de conceptrichtlijn. Daarin wordt weliswaar verwezen naar het Akkoord van Parijs, maar de Europese Klimaatwet is opgesteld om te kunnen voldoen aan de afspraken uit dat akkoord.</w:t>
      </w:r>
    </w:p>
    <w:p w14:paraId="59801243" w14:textId="77777777" w:rsidR="00BC26EB" w:rsidRPr="00BC26EB" w:rsidRDefault="00BC26EB" w:rsidP="00BC26EB">
      <w:pPr>
        <w:spacing w:after="6" w:line="271" w:lineRule="auto"/>
        <w:rPr>
          <w:rFonts w:ascii="Times New Roman" w:hAnsi="Times New Roman"/>
          <w:b/>
          <w:sz w:val="24"/>
        </w:rPr>
      </w:pPr>
    </w:p>
    <w:p w14:paraId="214981F6" w14:textId="77777777" w:rsidR="00BC26EB" w:rsidRPr="00BC26EB" w:rsidRDefault="00BC26EB" w:rsidP="00BC26EB">
      <w:pPr>
        <w:spacing w:after="6" w:line="271" w:lineRule="auto"/>
        <w:rPr>
          <w:rFonts w:ascii="Times New Roman" w:hAnsi="Times New Roman"/>
          <w:bCs/>
          <w:i/>
          <w:iCs/>
          <w:sz w:val="24"/>
        </w:rPr>
      </w:pPr>
      <w:r w:rsidRPr="00BC26EB">
        <w:rPr>
          <w:rFonts w:ascii="Times New Roman" w:hAnsi="Times New Roman"/>
          <w:bCs/>
          <w:i/>
          <w:iCs/>
          <w:sz w:val="24"/>
        </w:rPr>
        <w:t xml:space="preserve">Derde lid </w:t>
      </w:r>
    </w:p>
    <w:p w14:paraId="1C0B8A3E" w14:textId="77777777" w:rsidR="00BC26EB" w:rsidRPr="00BC26EB" w:rsidRDefault="00BC26EB" w:rsidP="00BC26EB">
      <w:pPr>
        <w:spacing w:after="6" w:line="271" w:lineRule="auto"/>
        <w:rPr>
          <w:rFonts w:ascii="Times New Roman" w:hAnsi="Times New Roman"/>
          <w:bCs/>
          <w:sz w:val="24"/>
        </w:rPr>
      </w:pPr>
    </w:p>
    <w:p w14:paraId="01C33821" w14:textId="77777777" w:rsidR="00BC26EB" w:rsidRPr="00BC26EB" w:rsidRDefault="00BC26EB" w:rsidP="00BC26EB">
      <w:pPr>
        <w:spacing w:after="6" w:line="271" w:lineRule="auto"/>
        <w:rPr>
          <w:rFonts w:ascii="Times New Roman" w:hAnsi="Times New Roman"/>
          <w:bCs/>
          <w:sz w:val="24"/>
        </w:rPr>
      </w:pPr>
      <w:r w:rsidRPr="00BC26EB">
        <w:rPr>
          <w:rFonts w:ascii="Times New Roman" w:hAnsi="Times New Roman"/>
          <w:bCs/>
          <w:sz w:val="24"/>
        </w:rPr>
        <w:t>Een klimaatplan lijkt dus op een plan van aanpak als bedoeld in artikel 2.4.1, maar wordt toegespitst op de aanpak van de risico’s op nadelige gevolgen voor klimaatverandering. Door deze gelijkenis met het plan van aanpak zijn ook de voorschriften uit artikel 2.4.1, derde, vierde respectievelijk vijfde lid, van overeenkomstige toepassing verklaard op het opstellen van het klimaatplan. In die artikelleden zijn de voorschriften opgenomen voor de inhoud, prioritering en publicatie van het plan.</w:t>
      </w:r>
    </w:p>
    <w:p w14:paraId="394D0808" w14:textId="77777777" w:rsidR="00BC26EB" w:rsidRPr="00BC26EB" w:rsidRDefault="00BC26EB" w:rsidP="00BC26EB">
      <w:pPr>
        <w:spacing w:after="6" w:line="271" w:lineRule="auto"/>
        <w:rPr>
          <w:rFonts w:ascii="Times New Roman" w:hAnsi="Times New Roman"/>
          <w:b/>
          <w:sz w:val="24"/>
        </w:rPr>
      </w:pPr>
    </w:p>
    <w:p w14:paraId="5B39DDAB"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b/>
          <w:sz w:val="24"/>
        </w:rPr>
        <w:t>Artikel 2.4.3 Beëindiging van een eigen activiteit</w:t>
      </w:r>
    </w:p>
    <w:p w14:paraId="55F9D3E5"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  </w:t>
      </w:r>
    </w:p>
    <w:p w14:paraId="6C42CBCF"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5991B950" w14:textId="77777777" w:rsidR="00BC26EB" w:rsidRPr="00BC26EB" w:rsidRDefault="00BC26EB" w:rsidP="00BC26EB">
      <w:pPr>
        <w:spacing w:after="6" w:line="271" w:lineRule="auto"/>
        <w:rPr>
          <w:rFonts w:ascii="Times New Roman" w:hAnsi="Times New Roman"/>
          <w:sz w:val="24"/>
        </w:rPr>
      </w:pPr>
    </w:p>
    <w:p w14:paraId="467F084E" w14:textId="77777777" w:rsidR="00BC26EB" w:rsidRPr="00BC26EB" w:rsidRDefault="00BC26EB" w:rsidP="00BC26EB">
      <w:pPr>
        <w:spacing w:after="6" w:line="271" w:lineRule="auto"/>
        <w:jc w:val="both"/>
        <w:rPr>
          <w:rFonts w:ascii="Times New Roman" w:hAnsi="Times New Roman"/>
          <w:b/>
          <w:sz w:val="24"/>
        </w:rPr>
      </w:pPr>
      <w:r w:rsidRPr="00BC26EB">
        <w:rPr>
          <w:rFonts w:ascii="Times New Roman" w:hAnsi="Times New Roman"/>
          <w:sz w:val="24"/>
        </w:rPr>
        <w:t xml:space="preserve">Als de inspanningen van een onderneming om de nadelige gevolgen van een activiteit voor mensenrechten of het milieu te voorkomen of te beperken, geen resultaat opleveren, beëindigt een onderneming uiteindelijk die activiteit als die nadelige gevolgen veroorzaakt of hieraan bijdraagt. </w:t>
      </w:r>
    </w:p>
    <w:p w14:paraId="126E74CD" w14:textId="77777777" w:rsidR="00BC26EB" w:rsidRPr="00BC26EB" w:rsidRDefault="00BC26EB" w:rsidP="00BC26EB">
      <w:pPr>
        <w:jc w:val="both"/>
        <w:rPr>
          <w:rFonts w:ascii="Times New Roman" w:hAnsi="Times New Roman"/>
          <w:sz w:val="24"/>
        </w:rPr>
      </w:pPr>
    </w:p>
    <w:p w14:paraId="3283957F" w14:textId="77777777" w:rsidR="00BC26EB" w:rsidRPr="00BC26EB" w:rsidRDefault="00BC26EB" w:rsidP="00BC26EB">
      <w:pPr>
        <w:jc w:val="both"/>
        <w:rPr>
          <w:rFonts w:ascii="Times New Roman" w:hAnsi="Times New Roman"/>
          <w:sz w:val="24"/>
        </w:rPr>
      </w:pPr>
      <w:r w:rsidRPr="00BC26EB">
        <w:rPr>
          <w:rFonts w:ascii="Times New Roman" w:hAnsi="Times New Roman"/>
          <w:sz w:val="24"/>
        </w:rPr>
        <w:t xml:space="preserve">De onderneming doet dit op basis van de beoordeling door de onderneming van haar betrokkenheid bij nadelige gevolgen, bedoeld in artikel 2.3.1, derde lid. </w:t>
      </w:r>
    </w:p>
    <w:p w14:paraId="7D0AE560" w14:textId="77777777" w:rsidR="00BC26EB" w:rsidRPr="00BC26EB" w:rsidRDefault="00BC26EB" w:rsidP="00BC26EB">
      <w:pPr>
        <w:jc w:val="both"/>
        <w:rPr>
          <w:rFonts w:ascii="Times New Roman" w:hAnsi="Times New Roman"/>
          <w:sz w:val="24"/>
        </w:rPr>
      </w:pPr>
      <w:r w:rsidRPr="00BC26EB">
        <w:rPr>
          <w:rFonts w:ascii="Times New Roman" w:hAnsi="Times New Roman"/>
          <w:sz w:val="24"/>
        </w:rPr>
        <w:t>Bijvoorbeeld als een onderneming ‘ontdekt’ dat zij bouwactiviteiten in het buitenland laat verrichten door kinderen (omdat een humanitaire organisatie dit aan haar openbaart), dient de onderneming daarmee direct te stoppen. Zij kan de (primaire) bouwactiviteiten wel voortzetten, maar dan met meerderjarigen.</w:t>
      </w:r>
    </w:p>
    <w:p w14:paraId="260E9594" w14:textId="77777777" w:rsidR="00BC26EB" w:rsidRPr="00BC26EB" w:rsidRDefault="00BC26EB" w:rsidP="00BC26EB">
      <w:pPr>
        <w:jc w:val="both"/>
        <w:rPr>
          <w:rFonts w:ascii="Times New Roman" w:hAnsi="Times New Roman"/>
          <w:sz w:val="24"/>
        </w:rPr>
      </w:pPr>
    </w:p>
    <w:p w14:paraId="188D126E"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Gekozen is voor het begrip ‘beëindigen’ boven het door de OESO richtlijnen of de OESO-Handreiking gehanteerde ‘stoppen’ of ‘staken’, omdat beëindigen in de conceptrichtlijn wordt gebruikt en in Nederlandse wetgeving vaker wordt gebruikt voor het beëindigen van activiteiten, zoals van milieubelastende activiteiten. </w:t>
      </w:r>
    </w:p>
    <w:p w14:paraId="7708BA42" w14:textId="77777777" w:rsidR="00BC26EB" w:rsidRPr="00BC26EB" w:rsidRDefault="00BC26EB" w:rsidP="00BC26EB">
      <w:pPr>
        <w:rPr>
          <w:rFonts w:ascii="Times New Roman" w:hAnsi="Times New Roman"/>
          <w:i/>
          <w:sz w:val="24"/>
        </w:rPr>
      </w:pPr>
    </w:p>
    <w:p w14:paraId="24DE6DF0"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042C62B0" w14:textId="77777777" w:rsidR="00BC26EB" w:rsidRPr="00BC26EB" w:rsidRDefault="00BC26EB" w:rsidP="00BC26EB">
      <w:pPr>
        <w:spacing w:after="6" w:line="271" w:lineRule="auto"/>
        <w:rPr>
          <w:rFonts w:ascii="Times New Roman" w:hAnsi="Times New Roman"/>
          <w:sz w:val="24"/>
        </w:rPr>
      </w:pPr>
    </w:p>
    <w:p w14:paraId="35D2ACE4"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Bij het nemen van het besluit tot beëindiging van een eigen activiteit wordt door de onderneming in ieder geval rekening gehouden met een aantal belangen of aandachtspunten, die in dit lid worden opgesomd. </w:t>
      </w:r>
    </w:p>
    <w:p w14:paraId="6E3F6E15" w14:textId="77777777" w:rsidR="00BC26EB" w:rsidRPr="00BC26EB" w:rsidRDefault="00BC26EB" w:rsidP="00BC26EB">
      <w:pPr>
        <w:spacing w:after="6" w:line="271" w:lineRule="auto"/>
        <w:rPr>
          <w:rFonts w:ascii="Times New Roman" w:hAnsi="Times New Roman"/>
          <w:sz w:val="24"/>
        </w:rPr>
      </w:pPr>
    </w:p>
    <w:p w14:paraId="126F11DE" w14:textId="77777777" w:rsidR="00BC26EB" w:rsidRPr="00BC26EB" w:rsidRDefault="00BC26EB" w:rsidP="00BC26EB">
      <w:pPr>
        <w:spacing w:after="6" w:line="271" w:lineRule="auto"/>
        <w:contextualSpacing/>
        <w:jc w:val="both"/>
        <w:rPr>
          <w:rFonts w:ascii="Times New Roman" w:hAnsi="Times New Roman"/>
          <w:i/>
          <w:sz w:val="24"/>
        </w:rPr>
      </w:pPr>
      <w:r w:rsidRPr="00BC26EB">
        <w:rPr>
          <w:rFonts w:ascii="Times New Roman" w:hAnsi="Times New Roman"/>
          <w:i/>
          <w:sz w:val="24"/>
        </w:rPr>
        <w:lastRenderedPageBreak/>
        <w:t>Onderdeel a, essentiële activiteit</w:t>
      </w:r>
    </w:p>
    <w:p w14:paraId="4A0D3D67" w14:textId="77777777" w:rsidR="00BC26EB" w:rsidRPr="00BC26EB" w:rsidRDefault="00BC26EB" w:rsidP="00BC26EB">
      <w:pPr>
        <w:spacing w:after="6" w:line="271" w:lineRule="auto"/>
        <w:contextualSpacing/>
        <w:jc w:val="both"/>
        <w:rPr>
          <w:rFonts w:ascii="Times New Roman" w:hAnsi="Times New Roman"/>
          <w:sz w:val="24"/>
        </w:rPr>
      </w:pPr>
      <w:r w:rsidRPr="00BC26EB">
        <w:rPr>
          <w:rFonts w:ascii="Times New Roman" w:hAnsi="Times New Roman"/>
          <w:sz w:val="24"/>
        </w:rPr>
        <w:t>In het bovengenoemde voorbeeld van het verrichten van bouwactiviteiten met behulp van kinderarbeid, is het verrichten van de bouwactiviteiten een essentiële activiteit voor een bouwbedrijf. Deze activiteit mag gecontinueerd worden, maar niet met gebruikmaking van kinderarbeid of bouwstoffen die tot milieuschade leiden. Deze laatste activiteiten zijn niet essentieel en kunnen worden beëindigd.</w:t>
      </w:r>
    </w:p>
    <w:p w14:paraId="78F96464" w14:textId="77777777" w:rsidR="00BC26EB" w:rsidRPr="00BC26EB" w:rsidRDefault="00BC26EB" w:rsidP="00BC26EB">
      <w:pPr>
        <w:spacing w:after="6" w:line="271" w:lineRule="auto"/>
        <w:contextualSpacing/>
        <w:jc w:val="both"/>
        <w:rPr>
          <w:rFonts w:ascii="Times New Roman" w:hAnsi="Times New Roman"/>
          <w:sz w:val="24"/>
        </w:rPr>
      </w:pPr>
    </w:p>
    <w:p w14:paraId="128D5794"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b, juridische gevolgen </w:t>
      </w:r>
    </w:p>
    <w:p w14:paraId="536576FF"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Als een onderneming activiteiten verricht op grond van een contract, kan de onderneming voor het beëindigen van een activiteit gebonden zijn aan eventuele procedurestappen (bijvoorbeeld een opzegtermijn) of een boetebeding (bij vroegtijdige beëindiging van een activiteit).</w:t>
      </w:r>
    </w:p>
    <w:p w14:paraId="7692F13F" w14:textId="77777777" w:rsidR="00BC26EB" w:rsidRPr="00BC26EB" w:rsidRDefault="00BC26EB" w:rsidP="00BC26EB">
      <w:pPr>
        <w:spacing w:after="6" w:line="271" w:lineRule="auto"/>
        <w:rPr>
          <w:rFonts w:ascii="Times New Roman" w:hAnsi="Times New Roman"/>
          <w:sz w:val="24"/>
        </w:rPr>
      </w:pPr>
    </w:p>
    <w:p w14:paraId="7E3DEB34"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c, invloed op nadelige gevolgen</w:t>
      </w:r>
    </w:p>
    <w:p w14:paraId="28752AB2"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Het beëindigen van de activiteit zal niet altijd leiden tot beëindiging van het nadelige gevolg. Daarom kan soms beter worden volstaan met het wijzigen van een activiteit of het aanwenden van de invloed op een zakenrelatie.</w:t>
      </w:r>
    </w:p>
    <w:p w14:paraId="31F3AB6F" w14:textId="77777777" w:rsidR="00BC26EB" w:rsidRPr="00BC26EB" w:rsidRDefault="00BC26EB" w:rsidP="00BC26EB">
      <w:pPr>
        <w:spacing w:after="6" w:line="271" w:lineRule="auto"/>
        <w:rPr>
          <w:rFonts w:ascii="Times New Roman" w:hAnsi="Times New Roman"/>
          <w:sz w:val="24"/>
        </w:rPr>
      </w:pPr>
    </w:p>
    <w:p w14:paraId="6C0480B6"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d, nadelige, sociale en economische gevolgen</w:t>
      </w:r>
    </w:p>
    <w:p w14:paraId="03CAB996"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Het beëindigen van een activiteit door een onderneming kan óók nadelige gevolgen hebben voor de betrokkenen of de zakenrelatie. Als het voortbestaan van de zakenrelatie daardoor in het geding komt, kan dit bijvoorbeeld ook leiden tot het verlies van arbeid door een betrokkene en tot werkloosheid leiden.</w:t>
      </w:r>
    </w:p>
    <w:p w14:paraId="133E5F86" w14:textId="77777777" w:rsidR="00BC26EB" w:rsidRPr="00BC26EB" w:rsidRDefault="00BC26EB" w:rsidP="00BC26EB">
      <w:pPr>
        <w:spacing w:after="6" w:line="271" w:lineRule="auto"/>
        <w:rPr>
          <w:rFonts w:ascii="Times New Roman" w:hAnsi="Times New Roman"/>
          <w:sz w:val="24"/>
        </w:rPr>
      </w:pPr>
    </w:p>
    <w:p w14:paraId="5AE35BB7"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e, visie betrokkenen, experts en zakenrelaties </w:t>
      </w:r>
    </w:p>
    <w:p w14:paraId="5F42529F" w14:textId="77777777" w:rsidR="00BC26EB" w:rsidRPr="00BC26EB" w:rsidRDefault="00BC26EB" w:rsidP="00BC26EB">
      <w:pPr>
        <w:rPr>
          <w:rFonts w:ascii="Times New Roman" w:hAnsi="Times New Roman"/>
          <w:sz w:val="24"/>
        </w:rPr>
      </w:pPr>
      <w:r w:rsidRPr="00BC26EB">
        <w:rPr>
          <w:rFonts w:ascii="Times New Roman" w:hAnsi="Times New Roman"/>
          <w:sz w:val="24"/>
        </w:rPr>
        <w:t>In dit onderdeel wordt in aanvulling op het vorige onderdeel voorgeschreven dat een onderneming rekening houdt met de visie van betrokkenen, experts en de zakenrelaties op de beëindiging van de activiteit. Wellicht zien de betrokkene, de expert en de zakenrelatie andere oplossingen voor het beëindigen van een nadelige gevolg dan het beëindigen van de activiteit.</w:t>
      </w:r>
    </w:p>
    <w:p w14:paraId="0E68811F" w14:textId="77777777" w:rsidR="00BC26EB" w:rsidRPr="00BC26EB" w:rsidRDefault="00BC26EB" w:rsidP="00BC26EB">
      <w:pPr>
        <w:spacing w:after="6" w:line="271" w:lineRule="auto"/>
        <w:rPr>
          <w:rFonts w:ascii="Times New Roman" w:hAnsi="Times New Roman"/>
          <w:i/>
          <w:sz w:val="24"/>
        </w:rPr>
      </w:pPr>
    </w:p>
    <w:p w14:paraId="5A2E3031"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Afweging belangen</w:t>
      </w:r>
    </w:p>
    <w:p w14:paraId="38FBAEE7"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De afweging van bovengenoemde belangen of aandachtspunten kan ertoe leiden, dat een andere oplossing gekozen wordt voor het beëindigen van de nadelige gevolg dan door het beëindigen van een activiteit. Als een activiteit van een onderneming milieuschade veroorzaakt, hoeft de activiteit niet beëindigd te worden, mits de onderneming voldoende maatregelen neemt om de milieuschade te beëindigen en te voorkomen (bijvoorbeeld door beveiligingssystemen of luchtfilters in te voeren of het gebruik van andere materialen).</w:t>
      </w:r>
    </w:p>
    <w:p w14:paraId="2A71AB5C" w14:textId="77777777" w:rsidR="00BC26EB" w:rsidRPr="00BC26EB" w:rsidRDefault="00BC26EB" w:rsidP="00BC26EB">
      <w:pPr>
        <w:spacing w:after="6" w:line="271" w:lineRule="auto"/>
        <w:rPr>
          <w:rFonts w:ascii="Times New Roman" w:hAnsi="Times New Roman"/>
          <w:sz w:val="24"/>
        </w:rPr>
      </w:pPr>
    </w:p>
    <w:p w14:paraId="65C7C149"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Het kan er ook toe leiden dat de activiteit wel wordt beëindigd, maar pas op termijn. Daarom staat er in het eerste lid ook het woord ’uiteindelijk’. Bijvoorbeeld nadat de juridische voorwaarden daarvoor in acht zijn genomen en/of de sociale en economische gevolgen daarvan voor betrokkenen of de zakenrelatie worden beperkt door aanvullende maatregelen.</w:t>
      </w:r>
    </w:p>
    <w:p w14:paraId="3B4EF7B2" w14:textId="77777777" w:rsidR="00BC26EB" w:rsidRPr="00BC26EB" w:rsidRDefault="00BC26EB" w:rsidP="00BC26EB">
      <w:pPr>
        <w:rPr>
          <w:rFonts w:ascii="Times New Roman" w:hAnsi="Times New Roman"/>
          <w:sz w:val="24"/>
        </w:rPr>
      </w:pPr>
    </w:p>
    <w:p w14:paraId="5F8129E6"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79314C45" w14:textId="77777777" w:rsidR="00BC26EB" w:rsidRPr="00BC26EB" w:rsidRDefault="00BC26EB" w:rsidP="00BC26EB">
      <w:pPr>
        <w:rPr>
          <w:rFonts w:ascii="Times New Roman" w:hAnsi="Times New Roman"/>
          <w:sz w:val="24"/>
        </w:rPr>
      </w:pPr>
    </w:p>
    <w:p w14:paraId="7347EC99" w14:textId="77777777" w:rsidR="00BC26EB" w:rsidRPr="00BC26EB" w:rsidRDefault="00BC26EB" w:rsidP="00BC26EB">
      <w:pPr>
        <w:rPr>
          <w:rFonts w:ascii="Times New Roman" w:hAnsi="Times New Roman"/>
          <w:sz w:val="24"/>
        </w:rPr>
      </w:pPr>
      <w:r w:rsidRPr="00BC26EB">
        <w:rPr>
          <w:rFonts w:ascii="Times New Roman" w:hAnsi="Times New Roman"/>
          <w:sz w:val="24"/>
        </w:rPr>
        <w:t>Omdat met het beëindigen van een activiteit allerlei belangen gemoeid zijn (zie ook het vorige lid) wijst een onderneming een bestuurder aan die verantwoordelijk is voor de uitwerking en de implementatie van dat besluit. Deze persoon mag ook degene zijn die verantwoordelijk is voor het beleid voor gepaste zorgvuldigheid, bedoeld in artikel 2.2.2,  maar het mag ook iemand anders zijn. Dit zal ook afhangen van de hoeveelheid werkzaamheden die met de beëindiging gemoeid zal zijn.</w:t>
      </w:r>
    </w:p>
    <w:p w14:paraId="294C9B66" w14:textId="77777777" w:rsidR="00BC26EB" w:rsidRPr="00BC26EB" w:rsidRDefault="00BC26EB" w:rsidP="00BC26EB">
      <w:pPr>
        <w:spacing w:after="6" w:line="271" w:lineRule="auto"/>
        <w:rPr>
          <w:rFonts w:ascii="Times New Roman" w:hAnsi="Times New Roman"/>
          <w:sz w:val="24"/>
        </w:rPr>
      </w:pPr>
    </w:p>
    <w:p w14:paraId="7AF26E98"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b/>
          <w:sz w:val="24"/>
        </w:rPr>
        <w:t xml:space="preserve">Artikel 2.4.4  Beïnvloeding zakenrelatie </w:t>
      </w:r>
    </w:p>
    <w:p w14:paraId="4189B58E" w14:textId="77777777" w:rsidR="00BC26EB" w:rsidRPr="00BC26EB" w:rsidRDefault="00BC26EB" w:rsidP="00BC26EB">
      <w:pPr>
        <w:spacing w:after="6" w:line="271" w:lineRule="auto"/>
        <w:rPr>
          <w:rFonts w:ascii="Times New Roman" w:hAnsi="Times New Roman"/>
          <w:b/>
          <w:sz w:val="24"/>
        </w:rPr>
      </w:pPr>
    </w:p>
    <w:p w14:paraId="5B06D7A2"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308B53E5" w14:textId="77777777" w:rsidR="00BC26EB" w:rsidRPr="00BC26EB" w:rsidRDefault="00BC26EB" w:rsidP="00BC26EB">
      <w:pPr>
        <w:spacing w:after="6" w:line="271" w:lineRule="auto"/>
        <w:rPr>
          <w:rFonts w:ascii="Times New Roman" w:hAnsi="Times New Roman"/>
          <w:sz w:val="24"/>
        </w:rPr>
      </w:pPr>
    </w:p>
    <w:p w14:paraId="6C1E3D33"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Als een nadelig gevolg zich daadwerkelijk voordoet door een activiteit van een zakenrelatie van een onderneming, wendt die onderneming haar invloed aan door de zakenrelatie te bewegen het nadelige gevolg te voorkomen en te beperken en de activiteit die dat veroorzaakt te beëindigen.</w:t>
      </w:r>
    </w:p>
    <w:p w14:paraId="5F1EB287"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Zij kan dit op een aantal manieren doen, waarvan een aantal worden opgesomd in dit lid. Deze opsomming heeft een opbouw waarin de minst vergaande beïnvloeding vooropstaat en de meest vergaande achteraan. De opsomming is niet uitputtend bedoeld. Ook op andere wijze zou de invloed kunnen worden aangewend. Voor het aanwenden van de invloed hoeft onderstaande volgorde ook niet te worden aangehouden. Naar de mate waarin de nadelige gevolgen ernstig zijn, kan ook direct worden overgegaan tot openbaarmaking of vooraankondiging van de beëindiging van de relatie.</w:t>
      </w:r>
    </w:p>
    <w:p w14:paraId="37B3DF8D" w14:textId="77777777" w:rsidR="00BC26EB" w:rsidRPr="00BC26EB" w:rsidRDefault="00BC26EB" w:rsidP="00BC26EB">
      <w:pPr>
        <w:spacing w:after="6" w:line="271" w:lineRule="auto"/>
        <w:rPr>
          <w:rFonts w:ascii="Times New Roman" w:hAnsi="Times New Roman"/>
          <w:sz w:val="24"/>
        </w:rPr>
      </w:pPr>
    </w:p>
    <w:p w14:paraId="0A93FD64"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a, gegevensverstrekking over nadelige gevolgen</w:t>
      </w:r>
    </w:p>
    <w:p w14:paraId="6A6C9EA5"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Het eerste wat een onderneming kan doen, is uiteraard gegevens te verstrekken aan de zakenrelatie over de nadelige gevolgen voor de mensenrechten of het milieu. Als bijvoorbeeld bij een risicoanalyse van de waardeketen van een onderneming naar voren is gekomen dat er sprake is van uitbuiting of milieuschade door activiteiten van de zakenrelatie, dient dit uiteraard eerst besproken te worden met die zakenrelatie.</w:t>
      </w:r>
    </w:p>
    <w:p w14:paraId="640F1E6B" w14:textId="77777777" w:rsidR="00BC26EB" w:rsidRPr="00BC26EB" w:rsidRDefault="00BC26EB" w:rsidP="00BC26EB">
      <w:pPr>
        <w:spacing w:after="6" w:line="271" w:lineRule="auto"/>
        <w:rPr>
          <w:rFonts w:ascii="Times New Roman" w:hAnsi="Times New Roman"/>
          <w:sz w:val="24"/>
        </w:rPr>
      </w:pPr>
    </w:p>
    <w:p w14:paraId="330EE017"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b, hulpverlening</w:t>
      </w:r>
    </w:p>
    <w:p w14:paraId="5CB79770"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De betreffende onderneming kan vervolgens hulp aanbieden aan de zakenrelatie bij het voorkomen, beperken of het beëindigen van het nadelige gevolg. Door het aanbieden van hulp kan het nadelige gevolg wellicht eerder worden beëindigd, waardoor de relatie met de zakenrelatie zelf niet hoeft te worden beëindigd.</w:t>
      </w:r>
    </w:p>
    <w:p w14:paraId="0A398FAA" w14:textId="77777777" w:rsidR="00BC26EB" w:rsidRPr="00BC26EB" w:rsidRDefault="00BC26EB" w:rsidP="00BC26EB">
      <w:pPr>
        <w:spacing w:after="6" w:line="271" w:lineRule="auto"/>
        <w:ind w:left="728"/>
        <w:contextualSpacing/>
        <w:rPr>
          <w:rFonts w:ascii="Times New Roman" w:hAnsi="Times New Roman"/>
          <w:sz w:val="24"/>
        </w:rPr>
      </w:pPr>
    </w:p>
    <w:p w14:paraId="5D49166B" w14:textId="77777777" w:rsidR="00BC26EB" w:rsidRPr="00BC26EB" w:rsidRDefault="00BC26EB" w:rsidP="00BC26EB">
      <w:pPr>
        <w:spacing w:after="6" w:line="271" w:lineRule="auto"/>
        <w:contextualSpacing/>
        <w:rPr>
          <w:rFonts w:ascii="Times New Roman" w:hAnsi="Times New Roman"/>
          <w:i/>
          <w:sz w:val="24"/>
        </w:rPr>
      </w:pPr>
      <w:r w:rsidRPr="00BC26EB">
        <w:rPr>
          <w:rFonts w:ascii="Times New Roman" w:hAnsi="Times New Roman"/>
          <w:i/>
          <w:sz w:val="24"/>
        </w:rPr>
        <w:t>Onderdeel c, openbaarmaking nadelige gevolgen</w:t>
      </w:r>
    </w:p>
    <w:p w14:paraId="57EDE069" w14:textId="77777777" w:rsidR="00BC26EB" w:rsidRPr="00BC26EB" w:rsidRDefault="00BC26EB" w:rsidP="00BC26EB">
      <w:pPr>
        <w:spacing w:after="6" w:line="271" w:lineRule="auto"/>
        <w:contextualSpacing/>
        <w:rPr>
          <w:rFonts w:ascii="Times New Roman" w:hAnsi="Times New Roman"/>
          <w:sz w:val="24"/>
        </w:rPr>
      </w:pPr>
      <w:r w:rsidRPr="00BC26EB">
        <w:rPr>
          <w:rFonts w:ascii="Times New Roman" w:hAnsi="Times New Roman"/>
          <w:sz w:val="24"/>
        </w:rPr>
        <w:t>Als de zakenrelatie niets wil ondernemen om het nadelige gevolg te beëindigen of te voorkomen, kan de onderneming de gegevens over het nadelige gevolg openbaar maken op toegankelijke wijze op haar website en op de relevante lokale websites, zowel in de Engelse en de Nederlandse taal als in de lokale taal. Door de negatieve publiciteit die hierdoor ontstaat, zou een zakenrelatie alsnog bewogen kunnen worden tot het ondernemen van actie tegen de nadelige gevolgen.</w:t>
      </w:r>
    </w:p>
    <w:p w14:paraId="5BC6F84E" w14:textId="77777777" w:rsidR="00BC26EB" w:rsidRPr="00BC26EB" w:rsidRDefault="00BC26EB" w:rsidP="00BC26EB">
      <w:pPr>
        <w:spacing w:after="6" w:line="271" w:lineRule="auto"/>
        <w:rPr>
          <w:rFonts w:ascii="Times New Roman" w:hAnsi="Times New Roman"/>
          <w:sz w:val="24"/>
        </w:rPr>
      </w:pPr>
    </w:p>
    <w:p w14:paraId="7B30B235"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d, aankondiging beëindiging relatie</w:t>
      </w:r>
    </w:p>
    <w:p w14:paraId="16318E59"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Ook kan een onderneming bij de zakenrelatie aankondigen de relatie, al dan niet tijdelijk, te beëindigen om te kunnen voldoen aan haar eigen beleid voor gepaste zorgvuldigheid. Dit zou alsnog kunnen leiden tot het ondernemen van actie door de zakenrelatie tegen de nadelige gevolgen.</w:t>
      </w:r>
    </w:p>
    <w:p w14:paraId="062E9FD0" w14:textId="77777777" w:rsidR="00BC26EB" w:rsidRPr="00BC26EB" w:rsidRDefault="00BC26EB" w:rsidP="00BC26EB">
      <w:pPr>
        <w:spacing w:after="6" w:line="271" w:lineRule="auto"/>
        <w:rPr>
          <w:rFonts w:ascii="Times New Roman" w:hAnsi="Times New Roman"/>
          <w:sz w:val="24"/>
        </w:rPr>
      </w:pPr>
    </w:p>
    <w:p w14:paraId="45B599DF"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62DCD966" w14:textId="77777777" w:rsidR="00BC26EB" w:rsidRPr="00BC26EB" w:rsidRDefault="00BC26EB" w:rsidP="00BC26EB">
      <w:pPr>
        <w:rPr>
          <w:rFonts w:ascii="Times New Roman" w:hAnsi="Times New Roman"/>
          <w:sz w:val="24"/>
        </w:rPr>
      </w:pPr>
    </w:p>
    <w:p w14:paraId="4D8D12A5" w14:textId="77777777" w:rsidR="00BC26EB" w:rsidRPr="00BC26EB" w:rsidRDefault="00BC26EB" w:rsidP="00BC26EB">
      <w:pPr>
        <w:spacing w:line="276" w:lineRule="auto"/>
        <w:rPr>
          <w:rFonts w:ascii="Times New Roman" w:hAnsi="Times New Roman"/>
          <w:sz w:val="24"/>
        </w:rPr>
      </w:pPr>
      <w:r w:rsidRPr="00BC26EB">
        <w:rPr>
          <w:rFonts w:ascii="Times New Roman" w:hAnsi="Times New Roman"/>
          <w:sz w:val="24"/>
        </w:rPr>
        <w:t xml:space="preserve">Als de inspanningen van een onderneming om de nadelige gevolgen van een activiteit van zakenrelatie te voorkomen of te beperken, geen resultaat opleveren, beëindigt de onderneming, al dan niet tijdelijk, op verantwoorde wijze de relatie met een zakenrelatie. </w:t>
      </w:r>
    </w:p>
    <w:p w14:paraId="38110FB2" w14:textId="77777777" w:rsidR="00BC26EB" w:rsidRPr="00BC26EB" w:rsidRDefault="00BC26EB" w:rsidP="00BC26EB">
      <w:pPr>
        <w:spacing w:line="276" w:lineRule="auto"/>
        <w:rPr>
          <w:rFonts w:ascii="Times New Roman" w:hAnsi="Times New Roman"/>
          <w:sz w:val="24"/>
        </w:rPr>
      </w:pPr>
      <w:r w:rsidRPr="00BC26EB">
        <w:rPr>
          <w:rFonts w:ascii="Times New Roman" w:hAnsi="Times New Roman"/>
          <w:sz w:val="24"/>
        </w:rPr>
        <w:t>Op een verantwoorde wijze betekent nadat voldoende inspanningen zijn verricht om de nadelige gevolgen te voorkomen of te beperken (zie het vorige lid). Dit laatste wordt mede ingegeven door de gedachte dat de werknemers in dienst bij de zakenrelatie door het beëindigen van de relatie zo min mogelijk nadelig worden beïnvloed. Daardoor zouden de verplichtingen tot gepaste zorgvuldigheid immers hun doel voorbij schieten.</w:t>
      </w:r>
    </w:p>
    <w:p w14:paraId="0193EBA5" w14:textId="77777777" w:rsidR="00BC26EB" w:rsidRPr="00BC26EB" w:rsidRDefault="00BC26EB" w:rsidP="00BC26EB">
      <w:pPr>
        <w:spacing w:line="276" w:lineRule="auto"/>
        <w:rPr>
          <w:rFonts w:ascii="Times New Roman" w:hAnsi="Times New Roman"/>
          <w:sz w:val="24"/>
        </w:rPr>
      </w:pPr>
      <w:r w:rsidRPr="00BC26EB">
        <w:rPr>
          <w:rFonts w:ascii="Times New Roman" w:hAnsi="Times New Roman"/>
          <w:sz w:val="24"/>
        </w:rPr>
        <w:t>Alvorens het besluit te nemen tot beëindiging van de relatie neemt een onderneming dezelfde belangen in acht als bij het beëindigen van een eigen activiteit (zie het volgende lid).</w:t>
      </w:r>
    </w:p>
    <w:p w14:paraId="22C3D376" w14:textId="77777777" w:rsidR="00BC26EB" w:rsidRPr="00BC26EB" w:rsidRDefault="00BC26EB" w:rsidP="00BC26EB">
      <w:pPr>
        <w:rPr>
          <w:rFonts w:ascii="Times New Roman" w:hAnsi="Times New Roman"/>
          <w:i/>
          <w:sz w:val="24"/>
        </w:rPr>
      </w:pPr>
    </w:p>
    <w:p w14:paraId="4D942A63"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482AF91C" w14:textId="77777777" w:rsidR="00BC26EB" w:rsidRPr="00BC26EB" w:rsidRDefault="00BC26EB" w:rsidP="00BC26EB">
      <w:pPr>
        <w:spacing w:after="6" w:line="271" w:lineRule="auto"/>
        <w:rPr>
          <w:rFonts w:ascii="Times New Roman" w:hAnsi="Times New Roman"/>
          <w:sz w:val="24"/>
        </w:rPr>
      </w:pPr>
    </w:p>
    <w:p w14:paraId="33A380F0"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Bij het nemen van het besluit tot beëindiging van een relatie met een zakenrelatie wordt door de onderneming in ieder geval rekening gehouden met een aantal belangen of aandachtspunten, die in dit lid worden opgesomd. </w:t>
      </w:r>
    </w:p>
    <w:p w14:paraId="229641E5" w14:textId="77777777" w:rsidR="00BC26EB" w:rsidRPr="00BC26EB" w:rsidRDefault="00BC26EB" w:rsidP="00BC26EB">
      <w:pPr>
        <w:spacing w:after="6" w:line="271" w:lineRule="auto"/>
        <w:rPr>
          <w:rFonts w:ascii="Times New Roman" w:hAnsi="Times New Roman"/>
          <w:sz w:val="24"/>
        </w:rPr>
      </w:pPr>
    </w:p>
    <w:p w14:paraId="796AA556" w14:textId="77777777" w:rsidR="00BC26EB" w:rsidRPr="00BC26EB" w:rsidRDefault="00BC26EB" w:rsidP="00BC26EB">
      <w:pPr>
        <w:spacing w:after="6" w:line="271" w:lineRule="auto"/>
        <w:contextualSpacing/>
        <w:jc w:val="both"/>
        <w:rPr>
          <w:rFonts w:ascii="Times New Roman" w:hAnsi="Times New Roman"/>
          <w:i/>
          <w:sz w:val="24"/>
        </w:rPr>
      </w:pPr>
      <w:r w:rsidRPr="00BC26EB">
        <w:rPr>
          <w:rFonts w:ascii="Times New Roman" w:hAnsi="Times New Roman"/>
          <w:i/>
          <w:sz w:val="24"/>
        </w:rPr>
        <w:t>Onderdeel a, essentiële relatie</w:t>
      </w:r>
    </w:p>
    <w:p w14:paraId="0B55C876" w14:textId="77777777" w:rsidR="00BC26EB" w:rsidRPr="00BC26EB" w:rsidRDefault="00BC26EB" w:rsidP="00BC26EB">
      <w:pPr>
        <w:spacing w:after="6" w:line="271" w:lineRule="auto"/>
        <w:contextualSpacing/>
        <w:rPr>
          <w:rFonts w:ascii="Times New Roman" w:hAnsi="Times New Roman"/>
          <w:sz w:val="24"/>
        </w:rPr>
      </w:pPr>
      <w:r w:rsidRPr="00BC26EB">
        <w:rPr>
          <w:rFonts w:ascii="Times New Roman" w:hAnsi="Times New Roman"/>
          <w:sz w:val="24"/>
        </w:rPr>
        <w:t>Als een relatie met een zakenrelatie essentieel is voor een onderneming, bijvoorbeeld omdat de zakenrelatie de enige onderneming is die bepaalde onderdelen produceert of stoffen delft, mag daarmee rekening worden gehouden. In dit voorbeeld zou de relatie hetzij beëindigd kunnen worden, hetzij gecontinueerd kunnen worden, maar dit laatste niet door continuering van de nadelige gevolgen door de zakenrelatie. Als de onderdelen geproduceerd worden gebruikmaking van slavernij of de delving van stoffen leidt tot milieuschade, dient de onderneming zijn invloed op de zakenrelatie aan te wenden om de nadelige gevolgen te voorkomen, te beperken of te beëindigen (zie het eerste lid).</w:t>
      </w:r>
    </w:p>
    <w:p w14:paraId="74F7FFDA" w14:textId="77777777" w:rsidR="00BC26EB" w:rsidRPr="00BC26EB" w:rsidRDefault="00BC26EB" w:rsidP="00BC26EB">
      <w:pPr>
        <w:spacing w:after="6" w:line="271" w:lineRule="auto"/>
        <w:contextualSpacing/>
        <w:jc w:val="both"/>
        <w:rPr>
          <w:rFonts w:ascii="Times New Roman" w:hAnsi="Times New Roman"/>
          <w:sz w:val="24"/>
        </w:rPr>
      </w:pPr>
    </w:p>
    <w:p w14:paraId="691F35BE"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b, juridische gevolgen </w:t>
      </w:r>
    </w:p>
    <w:p w14:paraId="6D5DBB6C"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Als een onderneming activiteiten verricht op grond van een contract met de zakenrelatie, kan het voor het beëindigen van de relatie gebonden zijn aan eventuele procedurestappen (bijvoorbeeld een opzegtermijn) of een schadeloosstelling (bij beëindiging van de relatie).</w:t>
      </w:r>
    </w:p>
    <w:p w14:paraId="3FEC12AC" w14:textId="77777777" w:rsidR="00BC26EB" w:rsidRPr="00BC26EB" w:rsidRDefault="00BC26EB" w:rsidP="00BC26EB">
      <w:pPr>
        <w:spacing w:after="6" w:line="271" w:lineRule="auto"/>
        <w:rPr>
          <w:rFonts w:ascii="Times New Roman" w:hAnsi="Times New Roman"/>
          <w:sz w:val="24"/>
        </w:rPr>
      </w:pPr>
    </w:p>
    <w:p w14:paraId="5E9534D0"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c, invloed op nadelige gevolgen</w:t>
      </w:r>
    </w:p>
    <w:p w14:paraId="1D17F1B9"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lastRenderedPageBreak/>
        <w:t>Het beëindigen van de relatie zal niet altijd leiden tot beëindiging van het nadelige gevolg. Daarom kan soms beter worden volstaan met het wijzigen of beëindigen van een eigen activiteit of het aanwenden van de invloed op een zakenrelatie (zie het eerste lid).</w:t>
      </w:r>
    </w:p>
    <w:p w14:paraId="3AA0F7BC" w14:textId="77777777" w:rsidR="00BC26EB" w:rsidRPr="00BC26EB" w:rsidRDefault="00BC26EB" w:rsidP="00BC26EB">
      <w:pPr>
        <w:spacing w:after="6" w:line="271" w:lineRule="auto"/>
        <w:rPr>
          <w:rFonts w:ascii="Times New Roman" w:hAnsi="Times New Roman"/>
          <w:sz w:val="24"/>
        </w:rPr>
      </w:pPr>
    </w:p>
    <w:p w14:paraId="4C4CC39C"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d, nadelige, sociale en economische gevolgen</w:t>
      </w:r>
    </w:p>
    <w:p w14:paraId="37F9091F"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Het beëindigen van een relatie door een onderneming kan óók nadelige gevolgen hebben voor de betrokkenen of de zakenrelatie. Als het voortbestaan van de zakenrelatie daardoor in het geding komt, kan dit bijvoorbeeld leiden tot het verlies van arbeid door een betrokkene en tot werkloosheid leiden.</w:t>
      </w:r>
    </w:p>
    <w:p w14:paraId="67DFAEBE" w14:textId="77777777" w:rsidR="00BC26EB" w:rsidRPr="00BC26EB" w:rsidRDefault="00BC26EB" w:rsidP="00BC26EB">
      <w:pPr>
        <w:spacing w:after="6" w:line="271" w:lineRule="auto"/>
        <w:rPr>
          <w:rFonts w:ascii="Times New Roman" w:hAnsi="Times New Roman"/>
          <w:sz w:val="24"/>
        </w:rPr>
      </w:pPr>
    </w:p>
    <w:p w14:paraId="0B3FAFFB"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e, visie betrokkenen, experts en zakenrelaties </w:t>
      </w:r>
    </w:p>
    <w:p w14:paraId="254ED473" w14:textId="77777777" w:rsidR="00BC26EB" w:rsidRPr="00BC26EB" w:rsidRDefault="00BC26EB" w:rsidP="00BC26EB">
      <w:pPr>
        <w:rPr>
          <w:rFonts w:ascii="Times New Roman" w:hAnsi="Times New Roman"/>
          <w:sz w:val="24"/>
        </w:rPr>
      </w:pPr>
      <w:r w:rsidRPr="00BC26EB">
        <w:rPr>
          <w:rFonts w:ascii="Times New Roman" w:hAnsi="Times New Roman"/>
          <w:sz w:val="24"/>
        </w:rPr>
        <w:t>In dit onderdeel wordt in aanvulling op het vorige onderdeel voorgeschreven dat een onderneming rekening houdt met de visie van betrokkenen, experts en de zakenrelatie op de beëindiging van de relatie. Wellicht zien zij andere oplossingen voor het beëindigen van een nadelige gevolg dan het beëindigen van de relatie.</w:t>
      </w:r>
    </w:p>
    <w:p w14:paraId="5C391651" w14:textId="77777777" w:rsidR="00BC26EB" w:rsidRPr="00BC26EB" w:rsidRDefault="00BC26EB" w:rsidP="00BC26EB">
      <w:pPr>
        <w:spacing w:after="6" w:line="271" w:lineRule="auto"/>
        <w:rPr>
          <w:rFonts w:ascii="Times New Roman" w:hAnsi="Times New Roman"/>
          <w:i/>
          <w:sz w:val="24"/>
        </w:rPr>
      </w:pPr>
    </w:p>
    <w:p w14:paraId="151A19C3"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Afweging belangen</w:t>
      </w:r>
    </w:p>
    <w:p w14:paraId="255B1CBE"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De afweging van bovengenoemde belangen of aandachtspunten kan ertoe leiden, dat een andere oplossing gekozen wordt voor het beëindigen van de nadelige gevolgen dan door het beëindigen van een relatie. Als een activiteit van een zakenrelatie milieuschade veroorzaakt, hoeft de relatie niet beëindigd te worden, mits de zakenrelatie voldoende maatregelen neemt om de milieuschade te beëindigen en te voorkomen (bijvoorbeeld de invoering van beveiligingssystemen of gebruik van andere materialen).</w:t>
      </w:r>
    </w:p>
    <w:p w14:paraId="336A62C4" w14:textId="77777777" w:rsidR="00BC26EB" w:rsidRPr="00BC26EB" w:rsidRDefault="00BC26EB" w:rsidP="00BC26EB">
      <w:pPr>
        <w:spacing w:after="6" w:line="271" w:lineRule="auto"/>
        <w:rPr>
          <w:rFonts w:ascii="Times New Roman" w:hAnsi="Times New Roman"/>
          <w:sz w:val="24"/>
        </w:rPr>
      </w:pPr>
    </w:p>
    <w:p w14:paraId="135BC675"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Het kan er ook toe leiden dat de relatie wel wordt beëindigd, maar pas op termijn. Bijvoorbeeld nadat de juridische voorwaarden daarvoor in acht zijn genomen en/of de sociale en economische gevolgen daarvan voor betrokkenen of de zakenrelatie worden beperkt door aanvullende maatregelen.</w:t>
      </w:r>
    </w:p>
    <w:p w14:paraId="42D93465" w14:textId="77777777" w:rsidR="00BC26EB" w:rsidRPr="00BC26EB" w:rsidRDefault="00BC26EB" w:rsidP="00BC26EB">
      <w:pPr>
        <w:spacing w:after="6" w:line="271" w:lineRule="auto"/>
        <w:rPr>
          <w:rFonts w:ascii="Times New Roman" w:hAnsi="Times New Roman"/>
          <w:sz w:val="24"/>
        </w:rPr>
      </w:pPr>
    </w:p>
    <w:p w14:paraId="21BBE1E2"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Vierde lid</w:t>
      </w:r>
    </w:p>
    <w:p w14:paraId="3FD550C0" w14:textId="77777777" w:rsidR="00BC26EB" w:rsidRPr="00BC26EB" w:rsidRDefault="00BC26EB" w:rsidP="00BC26EB">
      <w:pPr>
        <w:spacing w:after="6" w:line="271" w:lineRule="auto"/>
        <w:rPr>
          <w:rFonts w:ascii="Times New Roman" w:hAnsi="Times New Roman"/>
          <w:sz w:val="24"/>
        </w:rPr>
      </w:pPr>
    </w:p>
    <w:p w14:paraId="7587B1AF" w14:textId="77777777" w:rsidR="00BC26EB" w:rsidRPr="00BC26EB" w:rsidRDefault="00BC26EB" w:rsidP="00BC26EB">
      <w:pPr>
        <w:spacing w:line="276" w:lineRule="auto"/>
        <w:rPr>
          <w:rFonts w:ascii="Times New Roman" w:hAnsi="Times New Roman"/>
          <w:sz w:val="24"/>
        </w:rPr>
      </w:pPr>
      <w:r w:rsidRPr="00BC26EB">
        <w:rPr>
          <w:rFonts w:ascii="Times New Roman" w:hAnsi="Times New Roman"/>
          <w:sz w:val="24"/>
        </w:rPr>
        <w:t>Omdat met het beëindigen van een relatie met een zakenrelatie allerlei belangen gemoeid zijn (zie ook het vorige lid) wijst een onderneming een bestuurder aan die verantwoordelijk is voor de uitvoering van dat besluit. Deze persoon mag ook degene zijn die verantwoordelijk is voor het beleid voor gepaste zorgvuldigheid, bedoeld in artikel 2.2.2, maar het mag ook iemand anders zijn. Dit zal ook afhangen van de hoeveelheid werkzaamheden die met de beëindiging van de relatie gemoeid zal zijn.</w:t>
      </w:r>
    </w:p>
    <w:p w14:paraId="71B881E7" w14:textId="77777777" w:rsidR="00BC26EB" w:rsidRPr="00BC26EB" w:rsidRDefault="00BC26EB" w:rsidP="00BC26EB">
      <w:pPr>
        <w:spacing w:after="6" w:line="271" w:lineRule="auto"/>
        <w:rPr>
          <w:rFonts w:ascii="Times New Roman" w:hAnsi="Times New Roman"/>
          <w:sz w:val="24"/>
        </w:rPr>
      </w:pPr>
    </w:p>
    <w:p w14:paraId="4E5C7A85" w14:textId="77777777" w:rsidR="00BC26EB" w:rsidRPr="00BC26EB" w:rsidRDefault="00BC26EB" w:rsidP="00BC26EB">
      <w:pPr>
        <w:spacing w:after="6" w:line="271" w:lineRule="auto"/>
        <w:rPr>
          <w:rFonts w:ascii="Times New Roman" w:hAnsi="Times New Roman"/>
          <w:b/>
          <w:i/>
          <w:sz w:val="24"/>
        </w:rPr>
      </w:pPr>
      <w:r w:rsidRPr="00BC26EB">
        <w:rPr>
          <w:rFonts w:ascii="Times New Roman" w:hAnsi="Times New Roman"/>
          <w:b/>
          <w:i/>
          <w:sz w:val="24"/>
        </w:rPr>
        <w:t>§ 2.5 Monitoring (stap 4)</w:t>
      </w:r>
    </w:p>
    <w:p w14:paraId="4CD5270B" w14:textId="77777777" w:rsidR="00BC26EB" w:rsidRPr="00BC26EB" w:rsidRDefault="00BC26EB" w:rsidP="00BC26EB">
      <w:pPr>
        <w:spacing w:after="7" w:line="267" w:lineRule="auto"/>
        <w:ind w:left="8"/>
        <w:rPr>
          <w:rFonts w:ascii="Times New Roman" w:hAnsi="Times New Roman"/>
          <w:b/>
          <w:sz w:val="24"/>
        </w:rPr>
      </w:pPr>
    </w:p>
    <w:p w14:paraId="2847ABF6" w14:textId="77777777" w:rsidR="00BC26EB" w:rsidRPr="00BC26EB" w:rsidRDefault="00BC26EB" w:rsidP="00BC26EB">
      <w:pPr>
        <w:spacing w:after="7" w:line="267" w:lineRule="auto"/>
        <w:ind w:left="8"/>
        <w:rPr>
          <w:rFonts w:ascii="Times New Roman" w:hAnsi="Times New Roman"/>
          <w:sz w:val="24"/>
        </w:rPr>
      </w:pPr>
      <w:r w:rsidRPr="00BC26EB">
        <w:rPr>
          <w:rFonts w:ascii="Times New Roman" w:hAnsi="Times New Roman"/>
          <w:b/>
          <w:sz w:val="24"/>
        </w:rPr>
        <w:t xml:space="preserve">Artikel 2.5.1 Monitoring toepassing gepaste zorgvuldigheid </w:t>
      </w:r>
    </w:p>
    <w:p w14:paraId="609CC379"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 </w:t>
      </w:r>
    </w:p>
    <w:p w14:paraId="7903E141"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24E574D3" w14:textId="77777777" w:rsidR="00BC26EB" w:rsidRPr="00BC26EB" w:rsidRDefault="00BC26EB" w:rsidP="00BC26EB">
      <w:pPr>
        <w:rPr>
          <w:rFonts w:ascii="Times New Roman" w:hAnsi="Times New Roman"/>
          <w:sz w:val="24"/>
        </w:rPr>
      </w:pPr>
    </w:p>
    <w:p w14:paraId="11BF8006" w14:textId="77777777" w:rsidR="00BC26EB" w:rsidRPr="00BC26EB" w:rsidRDefault="00BC26EB" w:rsidP="00BC26EB">
      <w:pPr>
        <w:rPr>
          <w:rFonts w:ascii="Times New Roman" w:hAnsi="Times New Roman"/>
          <w:sz w:val="24"/>
        </w:rPr>
      </w:pPr>
      <w:r w:rsidRPr="00BC26EB">
        <w:rPr>
          <w:rFonts w:ascii="Times New Roman" w:hAnsi="Times New Roman"/>
          <w:sz w:val="24"/>
        </w:rPr>
        <w:lastRenderedPageBreak/>
        <w:t xml:space="preserve">De onderneming monitort jaarlijks de praktische toepassing en effectiviteit van haar beleid en maatregelen voor gepaste zorgvuldigheid. </w:t>
      </w:r>
    </w:p>
    <w:p w14:paraId="7A9F1096" w14:textId="77777777" w:rsidR="00BC26EB" w:rsidRPr="00BC26EB" w:rsidRDefault="00BC26EB" w:rsidP="00BC26EB">
      <w:pPr>
        <w:rPr>
          <w:rFonts w:ascii="Times New Roman" w:hAnsi="Times New Roman"/>
          <w:sz w:val="24"/>
        </w:rPr>
      </w:pPr>
      <w:bookmarkStart w:id="14" w:name="_Hlk116654404"/>
      <w:r w:rsidRPr="00BC26EB">
        <w:rPr>
          <w:rFonts w:ascii="Times New Roman" w:hAnsi="Times New Roman"/>
          <w:sz w:val="24"/>
        </w:rPr>
        <w:t>Voor het monitoren wordt een minimale jaarlijkse frequentie voorgeschreven, omdat het monitoren onderdeel uitmaakt van het continue proces dat gepaste zorgvuldigheid met zich brengt. De hoogte van de frequentie van de monitoring zal ook afhangen van de activiteiten van een onderneming en de hoeveelheid activiteiten. Het staat ondernemingen daarom vrij om ook een hogere frequentie aan te houden, als zij dit bijvoorbeeld nodig achten om te voorkomen dat zij mensenrechten of het milieu schenden.</w:t>
      </w:r>
    </w:p>
    <w:bookmarkEnd w:id="14"/>
    <w:p w14:paraId="434C435A" w14:textId="77777777" w:rsidR="00BC26EB" w:rsidRPr="00BC26EB" w:rsidRDefault="00BC26EB" w:rsidP="00BC26EB">
      <w:pPr>
        <w:rPr>
          <w:rFonts w:ascii="Times New Roman" w:hAnsi="Times New Roman"/>
          <w:i/>
          <w:sz w:val="24"/>
        </w:rPr>
      </w:pPr>
    </w:p>
    <w:p w14:paraId="5FC0AD15"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7DBCF337" w14:textId="77777777" w:rsidR="00BC26EB" w:rsidRPr="00BC26EB" w:rsidRDefault="00BC26EB" w:rsidP="00BC26EB">
      <w:pPr>
        <w:spacing w:after="6" w:line="271" w:lineRule="auto"/>
        <w:ind w:left="8"/>
        <w:rPr>
          <w:rFonts w:ascii="Times New Roman" w:hAnsi="Times New Roman"/>
          <w:sz w:val="24"/>
        </w:rPr>
      </w:pPr>
    </w:p>
    <w:p w14:paraId="54CB7718"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 xml:space="preserve">De onderneming belegt de verantwoordelijkheid voor de monitoring bij de bestuurder die ook verantwoordelijk is voor de in- en uitvoering van het beleid als bedoeld in artikel 2.2.2, eerste lid. </w:t>
      </w:r>
    </w:p>
    <w:p w14:paraId="1CA4C623" w14:textId="77777777" w:rsidR="00BC26EB" w:rsidRPr="00BC26EB" w:rsidRDefault="00BC26EB" w:rsidP="00BC26EB">
      <w:pPr>
        <w:spacing w:after="6" w:line="271" w:lineRule="auto"/>
        <w:ind w:left="8"/>
        <w:rPr>
          <w:rFonts w:ascii="Times New Roman" w:hAnsi="Times New Roman"/>
          <w:sz w:val="24"/>
        </w:rPr>
      </w:pPr>
    </w:p>
    <w:p w14:paraId="7851EE33"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7A2C1149" w14:textId="77777777" w:rsidR="00BC26EB" w:rsidRPr="00BC26EB" w:rsidRDefault="00BC26EB" w:rsidP="00BC26EB">
      <w:pPr>
        <w:rPr>
          <w:rFonts w:ascii="Times New Roman" w:hAnsi="Times New Roman"/>
          <w:sz w:val="24"/>
        </w:rPr>
      </w:pPr>
    </w:p>
    <w:p w14:paraId="07A019FB" w14:textId="77777777" w:rsidR="00BC26EB" w:rsidRPr="00BC26EB" w:rsidRDefault="00BC26EB" w:rsidP="00BC26EB">
      <w:pPr>
        <w:rPr>
          <w:rFonts w:ascii="Times New Roman" w:hAnsi="Times New Roman"/>
          <w:sz w:val="24"/>
        </w:rPr>
      </w:pPr>
      <w:bookmarkStart w:id="15" w:name="_Hlk116654927"/>
      <w:r w:rsidRPr="00BC26EB">
        <w:rPr>
          <w:rFonts w:ascii="Times New Roman" w:hAnsi="Times New Roman"/>
          <w:sz w:val="24"/>
        </w:rPr>
        <w:t xml:space="preserve">In dit lid worden een aantal vereisten voorgeschreven waaraan de monitoring in ieder geval moet voldoen. </w:t>
      </w:r>
    </w:p>
    <w:p w14:paraId="24115A6C" w14:textId="77777777" w:rsidR="00BC26EB" w:rsidRPr="00BC26EB" w:rsidRDefault="00BC26EB" w:rsidP="00BC26EB">
      <w:pPr>
        <w:spacing w:after="6" w:line="271" w:lineRule="auto"/>
        <w:rPr>
          <w:rFonts w:ascii="Times New Roman" w:hAnsi="Times New Roman"/>
          <w:i/>
          <w:sz w:val="24"/>
        </w:rPr>
      </w:pPr>
    </w:p>
    <w:bookmarkEnd w:id="15"/>
    <w:p w14:paraId="48C6A977"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a, verzameling uitvoeringsgegevens</w:t>
      </w:r>
    </w:p>
    <w:p w14:paraId="086017F8"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Verzameling van gegevens over de uitvoering van het beleidsdocument, het gepaste zorgvuldigheidsplan en het plan van aanpak. Hiervoor kunnen ook de bronnen worden gebruikt als bij de risico-analyse (zie artikel 2.3.1, tweede lid).</w:t>
      </w:r>
    </w:p>
    <w:p w14:paraId="6984417C" w14:textId="77777777" w:rsidR="00BC26EB" w:rsidRPr="00BC26EB" w:rsidRDefault="00BC26EB" w:rsidP="00BC26EB">
      <w:pPr>
        <w:spacing w:after="6" w:line="271" w:lineRule="auto"/>
        <w:rPr>
          <w:rFonts w:ascii="Times New Roman" w:hAnsi="Times New Roman"/>
          <w:sz w:val="24"/>
        </w:rPr>
      </w:pPr>
    </w:p>
    <w:p w14:paraId="11D11B53"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b, verzameling gegevens nadelige gevolgen</w:t>
      </w:r>
    </w:p>
    <w:p w14:paraId="1E11FA7F"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Verzameling van gegevens over veranderingen in nadelige gevolgen voor de mensenrechten of het milieu als gevolg van de genomen maatregelen. Hiervoor kunnen dezelfde bronnen worden gebruikt als bij de risico-analyse (zie artikel 2.3.1, tweede lid). </w:t>
      </w:r>
    </w:p>
    <w:p w14:paraId="32C3AE95" w14:textId="77777777" w:rsidR="00BC26EB" w:rsidRPr="00BC26EB" w:rsidRDefault="00BC26EB" w:rsidP="00BC26EB">
      <w:pPr>
        <w:spacing w:after="6" w:line="271" w:lineRule="auto"/>
        <w:rPr>
          <w:rFonts w:ascii="Times New Roman" w:hAnsi="Times New Roman"/>
          <w:sz w:val="24"/>
        </w:rPr>
      </w:pPr>
    </w:p>
    <w:p w14:paraId="180D58CE"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c, consultatie</w:t>
      </w:r>
    </w:p>
    <w:p w14:paraId="5314A609"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De consultatie van relevante betrokkenen (in juli:, al al nu, experts en zakenrelaties kan belangrijke informatie opleveren over de uitvoering van activiteiten en het beleid voor gepaste zorgvuldigheid. Die consultatie kan op diverse wijzen plaatsvinden, bijvoorbeeld door gesprekken of een enquête.</w:t>
      </w:r>
    </w:p>
    <w:p w14:paraId="5A3280E2" w14:textId="77777777" w:rsidR="00BC26EB" w:rsidRPr="00BC26EB" w:rsidRDefault="00BC26EB" w:rsidP="00BC26EB">
      <w:pPr>
        <w:spacing w:after="6" w:line="271" w:lineRule="auto"/>
        <w:rPr>
          <w:rFonts w:ascii="Times New Roman" w:hAnsi="Times New Roman"/>
          <w:sz w:val="24"/>
        </w:rPr>
      </w:pPr>
    </w:p>
    <w:p w14:paraId="5E87413B"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d, klachten</w:t>
      </w:r>
    </w:p>
    <w:p w14:paraId="05DE5A31"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Een belangrijke bron van informatie zijn natuurlijk de klachten die tegen een onderneming zijn ingediend. Onderzoek naar de inhoud en de hoeveelheid klachten kan inzicht geven in de nadelige gevolgen van de activiteiten van een onderneming.</w:t>
      </w:r>
    </w:p>
    <w:p w14:paraId="3E36B08A" w14:textId="77777777" w:rsidR="00BC26EB" w:rsidRPr="00BC26EB" w:rsidRDefault="00BC26EB" w:rsidP="00BC26EB">
      <w:pPr>
        <w:spacing w:after="6" w:line="271" w:lineRule="auto"/>
        <w:rPr>
          <w:rFonts w:ascii="Times New Roman" w:hAnsi="Times New Roman"/>
          <w:sz w:val="24"/>
        </w:rPr>
      </w:pPr>
    </w:p>
    <w:p w14:paraId="531F7473"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e, steekproefsgewijze verificatie </w:t>
      </w:r>
    </w:p>
    <w:p w14:paraId="78C34334"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Als alle gegevens zijn verzameld, kan uiteraard ook nog steekproefsgewijze verificatie van de resultaten plaatsvinden, bijvoorbeeld door een locatie te bezoeken waar zich nadelige gevolgen hebben voorgedaan.</w:t>
      </w:r>
    </w:p>
    <w:p w14:paraId="75F62383" w14:textId="77777777" w:rsidR="00BC26EB" w:rsidRPr="00BC26EB" w:rsidRDefault="00BC26EB" w:rsidP="00BC26EB">
      <w:pPr>
        <w:rPr>
          <w:rFonts w:ascii="Times New Roman" w:hAnsi="Times New Roman"/>
          <w:sz w:val="24"/>
        </w:rPr>
      </w:pPr>
    </w:p>
    <w:p w14:paraId="7EBD6214" w14:textId="77777777" w:rsidR="00BC26EB" w:rsidRPr="00BC26EB" w:rsidRDefault="00BC26EB" w:rsidP="00BC26EB">
      <w:pPr>
        <w:rPr>
          <w:rFonts w:ascii="Times New Roman" w:hAnsi="Times New Roman"/>
          <w:i/>
          <w:iCs/>
          <w:sz w:val="24"/>
        </w:rPr>
      </w:pPr>
      <w:r w:rsidRPr="00BC26EB">
        <w:rPr>
          <w:rFonts w:ascii="Times New Roman" w:hAnsi="Times New Roman"/>
          <w:i/>
          <w:iCs/>
          <w:sz w:val="24"/>
        </w:rPr>
        <w:t>Vierde lid</w:t>
      </w:r>
    </w:p>
    <w:p w14:paraId="4268A575" w14:textId="77777777" w:rsidR="00BC26EB" w:rsidRPr="00BC26EB" w:rsidRDefault="00BC26EB" w:rsidP="00BC26EB">
      <w:pPr>
        <w:rPr>
          <w:rFonts w:ascii="Times New Roman" w:hAnsi="Times New Roman"/>
          <w:sz w:val="24"/>
        </w:rPr>
      </w:pPr>
    </w:p>
    <w:p w14:paraId="43A04DA6" w14:textId="77777777" w:rsidR="00BC26EB" w:rsidRPr="00BC26EB" w:rsidRDefault="00BC26EB" w:rsidP="00BC26EB">
      <w:pPr>
        <w:rPr>
          <w:rFonts w:ascii="Times New Roman" w:hAnsi="Times New Roman"/>
          <w:sz w:val="24"/>
        </w:rPr>
      </w:pPr>
      <w:r w:rsidRPr="00BC26EB">
        <w:rPr>
          <w:rFonts w:ascii="Times New Roman" w:hAnsi="Times New Roman"/>
          <w:sz w:val="24"/>
        </w:rPr>
        <w:t>Een onderneming kan deze monitoring gezamenlijk met andere ondernemingen verrichten of laten verrichten door een onafhankelijke derde. Dit laatste is toegevoegd om aan te sluiten bij artikel 7, vierde lid, en artikel 8, vijfde lid, van de conceptrichtlijn. Als een onderneming de monitoring gezamenlijk met andere ondernemingen uitvoert neemt zij daarbij de voorschriften bij of krachtens artikel 2.1.2, tweede tot en met vierde lid, in acht.</w:t>
      </w:r>
    </w:p>
    <w:p w14:paraId="77CFB277" w14:textId="77777777" w:rsidR="00BC26EB" w:rsidRPr="00BC26EB" w:rsidRDefault="00BC26EB" w:rsidP="00BC26EB">
      <w:pPr>
        <w:rPr>
          <w:rFonts w:ascii="Times New Roman" w:hAnsi="Times New Roman"/>
          <w:i/>
          <w:sz w:val="24"/>
        </w:rPr>
      </w:pPr>
    </w:p>
    <w:p w14:paraId="75FE8546" w14:textId="77777777" w:rsidR="00BC26EB" w:rsidRPr="00BC26EB" w:rsidRDefault="00BC26EB" w:rsidP="00BC26EB">
      <w:pPr>
        <w:rPr>
          <w:rFonts w:ascii="Times New Roman" w:hAnsi="Times New Roman"/>
          <w:i/>
          <w:sz w:val="24"/>
        </w:rPr>
      </w:pPr>
      <w:r w:rsidRPr="00BC26EB">
        <w:rPr>
          <w:rFonts w:ascii="Times New Roman" w:hAnsi="Times New Roman"/>
          <w:i/>
          <w:sz w:val="24"/>
        </w:rPr>
        <w:t>Vijfde lid</w:t>
      </w:r>
    </w:p>
    <w:p w14:paraId="404BCCFC" w14:textId="77777777" w:rsidR="00BC26EB" w:rsidRPr="00BC26EB" w:rsidRDefault="00BC26EB" w:rsidP="00BC26EB">
      <w:pPr>
        <w:rPr>
          <w:rFonts w:ascii="Times New Roman" w:hAnsi="Times New Roman"/>
          <w:sz w:val="24"/>
        </w:rPr>
      </w:pPr>
    </w:p>
    <w:p w14:paraId="3703B172" w14:textId="77777777" w:rsidR="00BC26EB" w:rsidRPr="00BC26EB" w:rsidRDefault="00BC26EB" w:rsidP="00BC26EB">
      <w:pPr>
        <w:rPr>
          <w:rFonts w:ascii="Times New Roman" w:hAnsi="Times New Roman"/>
          <w:sz w:val="24"/>
        </w:rPr>
      </w:pPr>
      <w:bookmarkStart w:id="16" w:name="_Hlk116655079"/>
      <w:r w:rsidRPr="00BC26EB">
        <w:rPr>
          <w:rFonts w:ascii="Times New Roman" w:hAnsi="Times New Roman"/>
          <w:sz w:val="24"/>
        </w:rPr>
        <w:t>De onderneming gebruikt de bevindingen van de monitoring om deze processen in de toekomst te verbeteren. De onderneming verwerkt de bevindingen daarom weer in haar beleidsdocument</w:t>
      </w:r>
      <w:bookmarkEnd w:id="16"/>
      <w:r w:rsidRPr="00BC26EB">
        <w:rPr>
          <w:rFonts w:ascii="Times New Roman" w:hAnsi="Times New Roman"/>
          <w:sz w:val="24"/>
        </w:rPr>
        <w:t>, plan van aanpak, klimaatplan en in de jaarrapportage (onderdeel a). Ook verwerkt zij de bevindingen in haar beleid en managementsysteem en bedrijfsproces (onderdeel b).</w:t>
      </w:r>
    </w:p>
    <w:p w14:paraId="23BB2A59" w14:textId="77777777" w:rsidR="00BC26EB" w:rsidRPr="00BC26EB" w:rsidRDefault="00BC26EB" w:rsidP="00BC26EB">
      <w:pPr>
        <w:rPr>
          <w:rFonts w:ascii="Times New Roman" w:hAnsi="Times New Roman"/>
          <w:sz w:val="24"/>
        </w:rPr>
      </w:pPr>
    </w:p>
    <w:p w14:paraId="5E545A31" w14:textId="77777777" w:rsidR="00BC26EB" w:rsidRPr="00BC26EB" w:rsidRDefault="00BC26EB" w:rsidP="00BC26EB">
      <w:pPr>
        <w:rPr>
          <w:rFonts w:ascii="Times New Roman" w:hAnsi="Times New Roman"/>
          <w:b/>
          <w:i/>
          <w:sz w:val="24"/>
        </w:rPr>
      </w:pPr>
      <w:r w:rsidRPr="00BC26EB">
        <w:rPr>
          <w:rFonts w:ascii="Times New Roman" w:hAnsi="Times New Roman"/>
          <w:b/>
          <w:i/>
          <w:sz w:val="24"/>
        </w:rPr>
        <w:t>§ 2.6 Rapportage (stap 5)</w:t>
      </w:r>
    </w:p>
    <w:p w14:paraId="6514FD0A" w14:textId="77777777" w:rsidR="00BC26EB" w:rsidRPr="00BC26EB" w:rsidRDefault="00BC26EB" w:rsidP="00BC26EB">
      <w:pPr>
        <w:spacing w:after="7" w:line="267" w:lineRule="auto"/>
        <w:rPr>
          <w:rFonts w:ascii="Times New Roman" w:hAnsi="Times New Roman"/>
          <w:b/>
          <w:sz w:val="24"/>
        </w:rPr>
      </w:pPr>
    </w:p>
    <w:p w14:paraId="713C5068" w14:textId="77777777" w:rsidR="00BC26EB" w:rsidRPr="00BC26EB" w:rsidRDefault="00BC26EB" w:rsidP="00BC26EB">
      <w:pPr>
        <w:spacing w:after="7" w:line="267" w:lineRule="auto"/>
        <w:rPr>
          <w:rFonts w:ascii="Times New Roman" w:hAnsi="Times New Roman"/>
          <w:b/>
          <w:sz w:val="24"/>
        </w:rPr>
      </w:pPr>
      <w:r w:rsidRPr="00BC26EB">
        <w:rPr>
          <w:rFonts w:ascii="Times New Roman" w:hAnsi="Times New Roman"/>
          <w:b/>
          <w:sz w:val="24"/>
        </w:rPr>
        <w:t>Artikel 2.6.1 Rapportage over gepaste zorgvuldigheid</w:t>
      </w:r>
    </w:p>
    <w:p w14:paraId="31E59593" w14:textId="77777777" w:rsidR="00BC26EB" w:rsidRPr="00BC26EB" w:rsidRDefault="00BC26EB" w:rsidP="00BC26EB">
      <w:pPr>
        <w:spacing w:after="7" w:line="267" w:lineRule="auto"/>
        <w:rPr>
          <w:rFonts w:ascii="Times New Roman" w:hAnsi="Times New Roman"/>
          <w:b/>
          <w:sz w:val="24"/>
        </w:rPr>
      </w:pPr>
    </w:p>
    <w:p w14:paraId="4FA8028A" w14:textId="77777777" w:rsidR="00BC26EB" w:rsidRPr="00BC26EB" w:rsidRDefault="00BC26EB" w:rsidP="00BC26EB">
      <w:pPr>
        <w:spacing w:after="7" w:line="267" w:lineRule="auto"/>
        <w:rPr>
          <w:rFonts w:ascii="Times New Roman" w:hAnsi="Times New Roman"/>
          <w:bCs/>
          <w:i/>
          <w:iCs/>
          <w:sz w:val="24"/>
        </w:rPr>
      </w:pPr>
      <w:r w:rsidRPr="00BC26EB">
        <w:rPr>
          <w:rFonts w:ascii="Times New Roman" w:hAnsi="Times New Roman"/>
          <w:bCs/>
          <w:i/>
          <w:iCs/>
          <w:sz w:val="24"/>
        </w:rPr>
        <w:t>Eerste lid</w:t>
      </w:r>
    </w:p>
    <w:p w14:paraId="7B7655AD" w14:textId="77777777" w:rsidR="00BC26EB" w:rsidRPr="00BC26EB" w:rsidRDefault="00BC26EB" w:rsidP="00BC26EB">
      <w:pPr>
        <w:spacing w:after="6" w:line="271" w:lineRule="auto"/>
        <w:rPr>
          <w:rFonts w:ascii="Times New Roman" w:hAnsi="Times New Roman"/>
          <w:sz w:val="24"/>
        </w:rPr>
      </w:pPr>
    </w:p>
    <w:p w14:paraId="05C1BD1F" w14:textId="77777777" w:rsidR="00BC26EB" w:rsidRPr="00BC26EB" w:rsidRDefault="00BC26EB" w:rsidP="00BC26EB">
      <w:pPr>
        <w:rPr>
          <w:rFonts w:ascii="Times New Roman" w:hAnsi="Times New Roman"/>
          <w:sz w:val="24"/>
        </w:rPr>
      </w:pPr>
      <w:r w:rsidRPr="00BC26EB">
        <w:rPr>
          <w:rFonts w:ascii="Times New Roman" w:hAnsi="Times New Roman"/>
          <w:sz w:val="24"/>
        </w:rPr>
        <w:t>De bestuurder, bedoeld in artikel 2.2.2, eerste lid, rapporteert jaarlijks over de invoering en uitvoering van het beleid aan de raad van bestuur. Met deze verplichting wordt aangesloten bij artikel 26, eerste lid, slotzin, van de conceptrichtlijn.</w:t>
      </w:r>
    </w:p>
    <w:p w14:paraId="7480F7B2" w14:textId="77777777" w:rsidR="00BC26EB" w:rsidRPr="00BC26EB" w:rsidRDefault="00BC26EB" w:rsidP="00BC26EB">
      <w:pPr>
        <w:rPr>
          <w:rFonts w:ascii="Times New Roman" w:hAnsi="Times New Roman"/>
          <w:i/>
          <w:sz w:val="24"/>
        </w:rPr>
      </w:pPr>
    </w:p>
    <w:p w14:paraId="12AB52AA"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518F05EB" w14:textId="77777777" w:rsidR="00BC26EB" w:rsidRPr="00BC26EB" w:rsidRDefault="00BC26EB" w:rsidP="00BC26EB">
      <w:pPr>
        <w:rPr>
          <w:rFonts w:ascii="Times New Roman" w:hAnsi="Times New Roman"/>
          <w:sz w:val="24"/>
        </w:rPr>
      </w:pPr>
    </w:p>
    <w:p w14:paraId="76E2F11E"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Een onderneming rapporteert jaarlijks over haar beleid en maatregelen voor gepaste zorgvuldigheid. </w:t>
      </w:r>
    </w:p>
    <w:p w14:paraId="7B49098D"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Deze publicatieverplichting sluit aan bij de verplichtingen die al gelden op basis van de EU-richtlijn inzake niet-financiële informatie. Sinds het verslagjaar 2017 moeten grote bedrijven op basis van deze richtlijn in een aparte paragraaf van het bestuursverslag rapporteren over beleid, resultaten en risicobeheersing op het gebied van milieu, sociale-en personeelsaspecten, diversiteit, mensenrechten en bestrijding van omkoping en corruptie. </w:t>
      </w:r>
    </w:p>
    <w:p w14:paraId="3C005797" w14:textId="77777777" w:rsidR="00BC26EB" w:rsidRPr="00BC26EB" w:rsidRDefault="00BC26EB" w:rsidP="00BC26EB">
      <w:pPr>
        <w:rPr>
          <w:rFonts w:ascii="Times New Roman" w:hAnsi="Times New Roman"/>
          <w:i/>
          <w:sz w:val="24"/>
        </w:rPr>
      </w:pPr>
    </w:p>
    <w:p w14:paraId="742D0EF3"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7FA36AF9" w14:textId="77777777" w:rsidR="00BC26EB" w:rsidRPr="00BC26EB" w:rsidRDefault="00BC26EB" w:rsidP="00BC26EB">
      <w:pPr>
        <w:rPr>
          <w:rFonts w:ascii="Times New Roman" w:hAnsi="Times New Roman"/>
          <w:sz w:val="24"/>
        </w:rPr>
      </w:pPr>
    </w:p>
    <w:p w14:paraId="3B4BC579"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Van de verplichting tot rapportage worden, in de aanhef van dit lid, uitgesloten gegevens met een vertrouwelijk karakter verband houdend met concurrentie- of veiligheidsoverwegingen. Een beroep op deze uitzonderingsgrond moet uiteindelijk worden onderbouwd in het kader van het toezicht door de toezichthouder. </w:t>
      </w:r>
    </w:p>
    <w:p w14:paraId="64E385E7" w14:textId="77777777" w:rsidR="00BC26EB" w:rsidRPr="00BC26EB" w:rsidRDefault="00BC26EB" w:rsidP="00BC26EB">
      <w:pPr>
        <w:rPr>
          <w:rFonts w:ascii="Times New Roman" w:hAnsi="Times New Roman"/>
          <w:sz w:val="24"/>
        </w:rPr>
      </w:pPr>
    </w:p>
    <w:p w14:paraId="0794CBAF" w14:textId="77777777" w:rsidR="00BC26EB" w:rsidRPr="00BC26EB" w:rsidRDefault="00BC26EB" w:rsidP="00BC26EB">
      <w:pPr>
        <w:rPr>
          <w:rFonts w:ascii="Times New Roman" w:hAnsi="Times New Roman"/>
          <w:sz w:val="24"/>
        </w:rPr>
      </w:pPr>
      <w:r w:rsidRPr="00BC26EB">
        <w:rPr>
          <w:rFonts w:ascii="Times New Roman" w:hAnsi="Times New Roman"/>
          <w:sz w:val="24"/>
        </w:rPr>
        <w:t>In dit lid worden vervolgens de onderdelen opgesomd waaruit de gegevens in de jaarrapportage in ieder geval moeten bestaan. Deze onderdelen sluiten nauw aan bij de verplichtingen in de regels bij of krachtens dit hoofdstuk. Daarom wordt kortheidshalve verwezen naar de toelichting bij die artikelen:</w:t>
      </w:r>
    </w:p>
    <w:p w14:paraId="7256A71A" w14:textId="77777777" w:rsidR="00BC26EB" w:rsidRPr="00BC26EB" w:rsidRDefault="00BC26EB" w:rsidP="00BC26EB">
      <w:pPr>
        <w:numPr>
          <w:ilvl w:val="0"/>
          <w:numId w:val="5"/>
        </w:numPr>
        <w:spacing w:after="6" w:line="271" w:lineRule="auto"/>
        <w:contextualSpacing/>
        <w:rPr>
          <w:rFonts w:ascii="Times New Roman" w:hAnsi="Times New Roman"/>
          <w:sz w:val="24"/>
        </w:rPr>
      </w:pPr>
      <w:r w:rsidRPr="00BC26EB">
        <w:rPr>
          <w:rFonts w:ascii="Times New Roman" w:hAnsi="Times New Roman"/>
          <w:sz w:val="24"/>
        </w:rPr>
        <w:t>de resultaten van de risicoanalyse en de gekozen prioritering, bedoeld in artikel 2.3.1;</w:t>
      </w:r>
    </w:p>
    <w:p w14:paraId="015588EF" w14:textId="77777777" w:rsidR="00BC26EB" w:rsidRPr="00BC26EB" w:rsidRDefault="00BC26EB" w:rsidP="00BC26EB">
      <w:pPr>
        <w:numPr>
          <w:ilvl w:val="0"/>
          <w:numId w:val="5"/>
        </w:numPr>
        <w:spacing w:after="6" w:line="271" w:lineRule="auto"/>
        <w:contextualSpacing/>
        <w:rPr>
          <w:rFonts w:ascii="Times New Roman" w:hAnsi="Times New Roman"/>
          <w:sz w:val="24"/>
        </w:rPr>
      </w:pPr>
      <w:r w:rsidRPr="00BC26EB">
        <w:rPr>
          <w:rFonts w:ascii="Times New Roman" w:hAnsi="Times New Roman"/>
          <w:sz w:val="24"/>
        </w:rPr>
        <w:lastRenderedPageBreak/>
        <w:t>de uitvoering van het plan van aanpak, bedoeld in artikel 2.4.1;</w:t>
      </w:r>
    </w:p>
    <w:p w14:paraId="4972EF4C" w14:textId="77777777" w:rsidR="00BC26EB" w:rsidRPr="00BC26EB" w:rsidRDefault="00BC26EB" w:rsidP="00BC26EB">
      <w:pPr>
        <w:numPr>
          <w:ilvl w:val="0"/>
          <w:numId w:val="5"/>
        </w:numPr>
        <w:spacing w:after="5" w:line="270" w:lineRule="auto"/>
        <w:contextualSpacing/>
        <w:jc w:val="both"/>
        <w:rPr>
          <w:rFonts w:ascii="Times New Roman" w:hAnsi="Times New Roman"/>
          <w:sz w:val="24"/>
        </w:rPr>
      </w:pPr>
      <w:r w:rsidRPr="00BC26EB">
        <w:rPr>
          <w:rFonts w:ascii="Times New Roman" w:hAnsi="Times New Roman"/>
          <w:sz w:val="24"/>
        </w:rPr>
        <w:t>de uitvoering van het klimaatplan, bedoeld in artikel 2.4.2;</w:t>
      </w:r>
    </w:p>
    <w:p w14:paraId="59531279" w14:textId="77777777" w:rsidR="00BC26EB" w:rsidRPr="00BC26EB" w:rsidRDefault="00BC26EB" w:rsidP="00BC26EB">
      <w:pPr>
        <w:numPr>
          <w:ilvl w:val="0"/>
          <w:numId w:val="5"/>
        </w:numPr>
        <w:spacing w:after="6" w:line="271" w:lineRule="auto"/>
        <w:contextualSpacing/>
        <w:rPr>
          <w:rFonts w:ascii="Times New Roman" w:hAnsi="Times New Roman"/>
          <w:sz w:val="24"/>
        </w:rPr>
      </w:pPr>
      <w:r w:rsidRPr="00BC26EB">
        <w:rPr>
          <w:rFonts w:ascii="Times New Roman" w:hAnsi="Times New Roman"/>
          <w:sz w:val="24"/>
        </w:rPr>
        <w:t>gegevens over de genomen maatregelen om risico’s op nadelige gevolgen te voorkomen, te beperken of te beëindigen, en de resultaten daarvan;</w:t>
      </w:r>
    </w:p>
    <w:p w14:paraId="62F8856B" w14:textId="77777777" w:rsidR="00BC26EB" w:rsidRPr="00BC26EB" w:rsidRDefault="00BC26EB" w:rsidP="00BC26EB">
      <w:pPr>
        <w:numPr>
          <w:ilvl w:val="0"/>
          <w:numId w:val="5"/>
        </w:numPr>
        <w:spacing w:after="6" w:line="271" w:lineRule="auto"/>
        <w:contextualSpacing/>
        <w:rPr>
          <w:rFonts w:ascii="Times New Roman" w:hAnsi="Times New Roman"/>
          <w:sz w:val="24"/>
        </w:rPr>
      </w:pPr>
      <w:r w:rsidRPr="00BC26EB">
        <w:rPr>
          <w:rFonts w:ascii="Times New Roman" w:hAnsi="Times New Roman"/>
          <w:sz w:val="24"/>
        </w:rPr>
        <w:t>een beschrijving van de aanpak en bevindingen van de monitoring, bedoeld in artikel 2.5.1;</w:t>
      </w:r>
    </w:p>
    <w:p w14:paraId="7323556D" w14:textId="77777777" w:rsidR="00BC26EB" w:rsidRPr="00BC26EB" w:rsidRDefault="00BC26EB" w:rsidP="00BC26EB">
      <w:pPr>
        <w:numPr>
          <w:ilvl w:val="0"/>
          <w:numId w:val="5"/>
        </w:numPr>
        <w:spacing w:after="6" w:line="271" w:lineRule="auto"/>
        <w:contextualSpacing/>
        <w:rPr>
          <w:rFonts w:ascii="Times New Roman" w:hAnsi="Times New Roman"/>
          <w:sz w:val="24"/>
        </w:rPr>
      </w:pPr>
      <w:r w:rsidRPr="00BC26EB">
        <w:rPr>
          <w:rFonts w:ascii="Times New Roman" w:hAnsi="Times New Roman"/>
          <w:sz w:val="24"/>
        </w:rPr>
        <w:t>een beschrijving van de aard en de hoeveelheid klachten ontvangen via het herstelmechanisme, bedoeld in artikel 2.7.1; en</w:t>
      </w:r>
    </w:p>
    <w:p w14:paraId="2D912498" w14:textId="77777777" w:rsidR="00BC26EB" w:rsidRPr="00BC26EB" w:rsidRDefault="00BC26EB" w:rsidP="00BC26EB">
      <w:pPr>
        <w:numPr>
          <w:ilvl w:val="0"/>
          <w:numId w:val="5"/>
        </w:numPr>
        <w:spacing w:after="6" w:line="271" w:lineRule="auto"/>
        <w:contextualSpacing/>
        <w:rPr>
          <w:rFonts w:ascii="Times New Roman" w:hAnsi="Times New Roman"/>
          <w:sz w:val="24"/>
        </w:rPr>
      </w:pPr>
      <w:r w:rsidRPr="00BC26EB">
        <w:rPr>
          <w:rFonts w:ascii="Times New Roman" w:hAnsi="Times New Roman"/>
          <w:sz w:val="24"/>
        </w:rPr>
        <w:t xml:space="preserve">een beschrijving van het geboden herstel of de daaraan geleverde bijdrage, bedoeld in artikel 2.7.2. </w:t>
      </w:r>
    </w:p>
    <w:p w14:paraId="3435A792" w14:textId="77777777" w:rsidR="00BC26EB" w:rsidRPr="00BC26EB" w:rsidRDefault="00BC26EB" w:rsidP="00BC26EB">
      <w:pPr>
        <w:spacing w:after="6" w:line="271" w:lineRule="auto"/>
        <w:ind w:left="360"/>
        <w:contextualSpacing/>
        <w:rPr>
          <w:rFonts w:ascii="Times New Roman" w:hAnsi="Times New Roman"/>
          <w:sz w:val="24"/>
        </w:rPr>
      </w:pPr>
    </w:p>
    <w:p w14:paraId="096A6967" w14:textId="77777777" w:rsidR="00BC26EB" w:rsidRPr="00BC26EB" w:rsidRDefault="00BC26EB" w:rsidP="00BC26EB">
      <w:pPr>
        <w:rPr>
          <w:rFonts w:ascii="Times New Roman" w:hAnsi="Times New Roman"/>
          <w:i/>
          <w:sz w:val="24"/>
        </w:rPr>
      </w:pPr>
      <w:r w:rsidRPr="00BC26EB">
        <w:rPr>
          <w:rFonts w:ascii="Times New Roman" w:hAnsi="Times New Roman"/>
          <w:i/>
          <w:sz w:val="24"/>
        </w:rPr>
        <w:t>Vierde lid</w:t>
      </w:r>
    </w:p>
    <w:p w14:paraId="525A5455" w14:textId="77777777" w:rsidR="00BC26EB" w:rsidRPr="00BC26EB" w:rsidRDefault="00BC26EB" w:rsidP="00BC26EB">
      <w:pPr>
        <w:rPr>
          <w:rFonts w:ascii="Times New Roman" w:hAnsi="Times New Roman"/>
          <w:sz w:val="24"/>
        </w:rPr>
      </w:pPr>
    </w:p>
    <w:p w14:paraId="6E621865"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Een onderneming publiceert de rapportage op toegankelijke wijze op haar website, op de relevante lokale websites en op de bedrijfslocaties van de onderneming, zowel in de Engelse en de Nederlandse taal als in de lokale taal (onderdeel a). Hierbij dient zij de bepalingen uit de OESO DD Handreiking uit 2018 en de UNGP Reporting Framework uit 2015 in acht te nemen. Hierbij wordt specifiek gedacht aan de toegankelijkheid voor blinden en andere slechtzienden. </w:t>
      </w:r>
    </w:p>
    <w:p w14:paraId="444EBA86" w14:textId="77777777" w:rsidR="00BC26EB" w:rsidRPr="00BC26EB" w:rsidRDefault="00BC26EB" w:rsidP="00BC26EB">
      <w:pPr>
        <w:rPr>
          <w:rFonts w:ascii="Times New Roman" w:hAnsi="Times New Roman"/>
          <w:sz w:val="24"/>
        </w:rPr>
      </w:pPr>
    </w:p>
    <w:p w14:paraId="1B568CCF" w14:textId="77777777" w:rsidR="00BC26EB" w:rsidRPr="00BC26EB" w:rsidRDefault="00BC26EB" w:rsidP="00BC26EB">
      <w:pPr>
        <w:rPr>
          <w:rFonts w:ascii="Times New Roman" w:hAnsi="Times New Roman"/>
          <w:sz w:val="24"/>
        </w:rPr>
      </w:pPr>
      <w:r w:rsidRPr="00BC26EB">
        <w:rPr>
          <w:rFonts w:ascii="Times New Roman" w:hAnsi="Times New Roman"/>
          <w:sz w:val="24"/>
        </w:rPr>
        <w:t>Een onderneming publiceert de rapportage uiterlijk 30 april van elk jaar (onderdeel b). Door te kiezen voor deze datum wordt aangesloten bij artikel 11, eerste lid, van de conceptrichtlijn.</w:t>
      </w:r>
    </w:p>
    <w:p w14:paraId="6264AAC7" w14:textId="77777777" w:rsidR="00BC26EB" w:rsidRPr="00BC26EB" w:rsidRDefault="00BC26EB" w:rsidP="00BC26EB">
      <w:pPr>
        <w:spacing w:after="6" w:line="271" w:lineRule="auto"/>
        <w:ind w:left="8"/>
        <w:contextualSpacing/>
        <w:rPr>
          <w:rFonts w:ascii="Times New Roman" w:hAnsi="Times New Roman"/>
          <w:b/>
          <w:i/>
          <w:sz w:val="24"/>
        </w:rPr>
      </w:pPr>
    </w:p>
    <w:p w14:paraId="4AF87C5E" w14:textId="77777777" w:rsidR="00BC26EB" w:rsidRPr="00BC26EB" w:rsidRDefault="00BC26EB" w:rsidP="00BC26EB">
      <w:pPr>
        <w:spacing w:after="6" w:line="271" w:lineRule="auto"/>
        <w:ind w:left="8"/>
        <w:contextualSpacing/>
        <w:rPr>
          <w:rFonts w:ascii="Times New Roman" w:hAnsi="Times New Roman"/>
          <w:b/>
          <w:i/>
          <w:sz w:val="24"/>
        </w:rPr>
      </w:pPr>
      <w:r w:rsidRPr="00BC26EB">
        <w:rPr>
          <w:rFonts w:ascii="Times New Roman" w:hAnsi="Times New Roman"/>
          <w:b/>
          <w:i/>
          <w:sz w:val="24"/>
        </w:rPr>
        <w:t>§ 2.7 Herstel (stap 6)</w:t>
      </w:r>
    </w:p>
    <w:p w14:paraId="39C80774" w14:textId="77777777" w:rsidR="00BC26EB" w:rsidRPr="00BC26EB" w:rsidRDefault="00BC26EB" w:rsidP="00BC26EB">
      <w:pPr>
        <w:spacing w:after="6" w:line="271" w:lineRule="auto"/>
        <w:ind w:left="8"/>
        <w:contextualSpacing/>
        <w:rPr>
          <w:rFonts w:ascii="Times New Roman" w:hAnsi="Times New Roman"/>
          <w:sz w:val="24"/>
        </w:rPr>
      </w:pPr>
    </w:p>
    <w:p w14:paraId="49D2B6CB" w14:textId="77777777" w:rsidR="00BC26EB" w:rsidRPr="00BC26EB" w:rsidRDefault="00BC26EB" w:rsidP="00BC26EB">
      <w:pPr>
        <w:spacing w:after="7" w:line="267" w:lineRule="auto"/>
        <w:ind w:left="8"/>
        <w:rPr>
          <w:rFonts w:ascii="Times New Roman" w:hAnsi="Times New Roman"/>
          <w:sz w:val="24"/>
        </w:rPr>
      </w:pPr>
      <w:r w:rsidRPr="00BC26EB">
        <w:rPr>
          <w:rFonts w:ascii="Times New Roman" w:hAnsi="Times New Roman"/>
          <w:b/>
          <w:sz w:val="24"/>
        </w:rPr>
        <w:t xml:space="preserve">Artikel 2.7.1 Herstelmechanisme </w:t>
      </w:r>
    </w:p>
    <w:p w14:paraId="33BB78CA"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 </w:t>
      </w:r>
    </w:p>
    <w:p w14:paraId="3A15BE91" w14:textId="77777777" w:rsidR="00BC26EB" w:rsidRPr="00BC26EB" w:rsidRDefault="00BC26EB" w:rsidP="00BC26EB">
      <w:pPr>
        <w:rPr>
          <w:rFonts w:ascii="Times New Roman" w:hAnsi="Times New Roman"/>
          <w:i/>
          <w:sz w:val="24"/>
        </w:rPr>
      </w:pPr>
      <w:r w:rsidRPr="00BC26EB">
        <w:rPr>
          <w:rFonts w:ascii="Times New Roman" w:hAnsi="Times New Roman"/>
          <w:i/>
          <w:sz w:val="24"/>
        </w:rPr>
        <w:t>Eerste en tweede lid</w:t>
      </w:r>
    </w:p>
    <w:p w14:paraId="6F3C8AB4" w14:textId="77777777" w:rsidR="00BC26EB" w:rsidRPr="00BC26EB" w:rsidRDefault="00BC26EB" w:rsidP="00BC26EB">
      <w:pPr>
        <w:rPr>
          <w:rFonts w:ascii="Times New Roman" w:hAnsi="Times New Roman"/>
          <w:sz w:val="24"/>
        </w:rPr>
      </w:pPr>
    </w:p>
    <w:p w14:paraId="00A206EB" w14:textId="77777777" w:rsidR="00BC26EB" w:rsidRPr="00BC26EB" w:rsidRDefault="00BC26EB" w:rsidP="00BC26EB">
      <w:pPr>
        <w:rPr>
          <w:rFonts w:ascii="Times New Roman" w:hAnsi="Times New Roman"/>
          <w:sz w:val="24"/>
        </w:rPr>
      </w:pPr>
      <w:r w:rsidRPr="00BC26EB">
        <w:rPr>
          <w:rFonts w:ascii="Times New Roman" w:hAnsi="Times New Roman"/>
          <w:sz w:val="24"/>
        </w:rPr>
        <w:t>De onderneming zorgt voor een goed functionerend herstelmechanisme of werkt aan een bestaand herstelmechanisme welwillend mee, zodat een betrokkene het herstelmechanisme kan inschakelen om klachten allereerst in te dienen en voor te leggen aan de onderneming. Door hier de begripsbepaling van betrokkene te noemen, betekent dit dat niet alleen een rechtstreeks benadeelde een klacht kan indienen. Ook een organisatie die tot statutair doel heeft de mensenrechten of het milieu te beschermen, kan een klacht indienen.</w:t>
      </w:r>
    </w:p>
    <w:p w14:paraId="62F00BA8" w14:textId="77777777" w:rsidR="00BC26EB" w:rsidRPr="00BC26EB" w:rsidRDefault="00BC26EB" w:rsidP="00BC26EB">
      <w:pPr>
        <w:rPr>
          <w:rFonts w:ascii="Times New Roman" w:hAnsi="Times New Roman"/>
          <w:i/>
          <w:sz w:val="24"/>
        </w:rPr>
      </w:pPr>
    </w:p>
    <w:p w14:paraId="2DFC2545"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3D2E82F6" w14:textId="77777777" w:rsidR="00BC26EB" w:rsidRPr="00BC26EB" w:rsidRDefault="00BC26EB" w:rsidP="00BC26EB">
      <w:pPr>
        <w:rPr>
          <w:rFonts w:ascii="Times New Roman" w:hAnsi="Times New Roman"/>
          <w:sz w:val="24"/>
        </w:rPr>
      </w:pPr>
    </w:p>
    <w:p w14:paraId="3C62E85D" w14:textId="77777777" w:rsidR="00BC26EB" w:rsidRPr="00BC26EB" w:rsidRDefault="00BC26EB" w:rsidP="00BC26EB">
      <w:pPr>
        <w:rPr>
          <w:rFonts w:ascii="Times New Roman" w:hAnsi="Times New Roman"/>
          <w:sz w:val="24"/>
        </w:rPr>
      </w:pPr>
      <w:r w:rsidRPr="00BC26EB">
        <w:rPr>
          <w:rFonts w:ascii="Times New Roman" w:hAnsi="Times New Roman"/>
          <w:sz w:val="24"/>
        </w:rPr>
        <w:t>Het herstelmechanisme is meer dan alleen het hebben van een klachtenprocedure. Met een klachtenprocedure zal het wel beginnen, maar het omvat ook het in behandeling nemen van klachten, het horen van betrokkenen, het serieus nemen van hun klachten en - zo nodig - het bieden van herstel.</w:t>
      </w:r>
    </w:p>
    <w:p w14:paraId="39791F30" w14:textId="77777777" w:rsidR="00BC26EB" w:rsidRPr="00BC26EB" w:rsidRDefault="00BC26EB" w:rsidP="00BC26EB">
      <w:pPr>
        <w:spacing w:after="6" w:line="271" w:lineRule="auto"/>
        <w:rPr>
          <w:rFonts w:ascii="Times New Roman" w:hAnsi="Times New Roman"/>
          <w:sz w:val="24"/>
        </w:rPr>
      </w:pPr>
    </w:p>
    <w:p w14:paraId="76AE4163"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a, toegankelijkheid herstelmechanisme</w:t>
      </w:r>
    </w:p>
    <w:p w14:paraId="160F61B6"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Het herstelmechanisme dient eenvoudig toegankelijk te zijn voor een betrokkene. Gedacht kan hierbij worden aan een duidelijke vindbaarheid van het (e-mail-)adres waar klachten schriftelijk of digitaal kunnen worden ingediend. Ook de beschrijving van de </w:t>
      </w:r>
      <w:r w:rsidRPr="00BC26EB">
        <w:rPr>
          <w:rFonts w:ascii="Times New Roman" w:hAnsi="Times New Roman"/>
          <w:sz w:val="24"/>
        </w:rPr>
        <w:lastRenderedPageBreak/>
        <w:t>klachtenprocedure, bedoeld in het derde lid, dient eenvoudig vindbaar te zijn op de website van de onderneming.</w:t>
      </w:r>
    </w:p>
    <w:p w14:paraId="67244893" w14:textId="77777777" w:rsidR="00BC26EB" w:rsidRPr="00BC26EB" w:rsidRDefault="00BC26EB" w:rsidP="00BC26EB">
      <w:pPr>
        <w:spacing w:after="6" w:line="271" w:lineRule="auto"/>
        <w:rPr>
          <w:rFonts w:ascii="Times New Roman" w:hAnsi="Times New Roman"/>
          <w:sz w:val="24"/>
        </w:rPr>
      </w:pPr>
    </w:p>
    <w:p w14:paraId="760117D9"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b, beschrijving klachtenprocedure </w:t>
      </w:r>
    </w:p>
    <w:p w14:paraId="22FCE7FB"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Dit onderdeel schrijft voor dat een herstelmechanisme een beschrijving bevat van de procedure voor de indiening en behandeling van klachten door de onderneming, die openbaar wordt gemaakt op haar website, op de relevante lokale websites en op de bedrijfslocaties van de onderneming, zowel in de Engelse en de Nederlandse taal als in de lokale taal. Dit laatste wordt van belang geacht om de positie van betrokkenen te versterken, zoals geadviseerd door de Afdeling advisering van de Raad van State.</w:t>
      </w:r>
    </w:p>
    <w:p w14:paraId="5B5C3D4E" w14:textId="77777777" w:rsidR="00BC26EB" w:rsidRPr="00BC26EB" w:rsidRDefault="00BC26EB" w:rsidP="00BC26EB">
      <w:pPr>
        <w:spacing w:after="6" w:line="271" w:lineRule="auto"/>
        <w:rPr>
          <w:rFonts w:ascii="Times New Roman" w:hAnsi="Times New Roman"/>
          <w:sz w:val="24"/>
        </w:rPr>
      </w:pPr>
    </w:p>
    <w:p w14:paraId="7CA8D138"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c, betrokkenheid bestuurder</w:t>
      </w:r>
    </w:p>
    <w:p w14:paraId="736F4328"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Daarnaast schrijft dit lid voor dat de bestuurder die verantwoordelijk is voor de uitvoering van het beleid, genoemd in artikel 2.2.2, eerste lid, een gesprek heeft met de klagende betrokkene over ernstige nadelige gevolgen. Hiermee wordt aangesloten bij artikel 9, vierde lid, onder b, van de conceptrichtlijn. Zo’n gesprek wordt van belang geacht voor de betrokkene en voor de verantwoordelijkheid van de bestuurder voor de uitvoering van het beleid en het continue en cyclische proces waaruit gepaste zorgvuldigheid bestaat. Op deze manier hoort hij of zij uit de eerste hand waarover geklaagd wordt. Omdat het alleen om een gesprek over </w:t>
      </w:r>
      <w:r w:rsidRPr="00BC26EB">
        <w:rPr>
          <w:rFonts w:ascii="Times New Roman" w:hAnsi="Times New Roman"/>
          <w:i/>
          <w:iCs/>
          <w:sz w:val="24"/>
        </w:rPr>
        <w:t>ernstige</w:t>
      </w:r>
      <w:r w:rsidRPr="00BC26EB">
        <w:rPr>
          <w:rFonts w:ascii="Times New Roman" w:hAnsi="Times New Roman"/>
          <w:sz w:val="24"/>
        </w:rPr>
        <w:t xml:space="preserve"> nadelige gevolgen gaat hoeft het gesprek met een bestuurder niet bij elke klacht plaats te vinden.</w:t>
      </w:r>
    </w:p>
    <w:p w14:paraId="0E705271" w14:textId="77777777" w:rsidR="00BC26EB" w:rsidRPr="00BC26EB" w:rsidRDefault="00BC26EB" w:rsidP="00BC26EB">
      <w:pPr>
        <w:spacing w:after="6" w:line="271" w:lineRule="auto"/>
        <w:rPr>
          <w:rFonts w:ascii="Times New Roman" w:hAnsi="Times New Roman"/>
          <w:sz w:val="24"/>
        </w:rPr>
      </w:pPr>
    </w:p>
    <w:p w14:paraId="061764BD"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d, uitkomsten klachtbehandeling</w:t>
      </w:r>
    </w:p>
    <w:p w14:paraId="4A80562A"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Uiteraard dient de betrokkene ook op de hoogte te worden gesteld van de uitkomst van de behandeling van de klacht en, indien daartoe besloten wordt, het te bieden herstel. Het bieden van herstel dient in lijn te zijn met artikel 2.7.2. Waaruit het bieden van herstel concreet kan bestaan, wordt immers beschreven in dat artikel.</w:t>
      </w:r>
    </w:p>
    <w:p w14:paraId="3876693E" w14:textId="77777777" w:rsidR="00BC26EB" w:rsidRPr="00BC26EB" w:rsidRDefault="00BC26EB" w:rsidP="00BC26EB">
      <w:pPr>
        <w:spacing w:after="6" w:line="271" w:lineRule="auto"/>
        <w:rPr>
          <w:rFonts w:ascii="Times New Roman" w:hAnsi="Times New Roman"/>
          <w:sz w:val="24"/>
        </w:rPr>
      </w:pPr>
    </w:p>
    <w:p w14:paraId="31B03D26"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e, verbetering herstelmechanisme </w:t>
      </w:r>
    </w:p>
    <w:p w14:paraId="5126BB89"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Om te benadrukken dat het bieden van herstel ook een continue proces is, wordt in dit onderdeel opgeschreven dat opgedane ervaringen met het herstelmechanisme gebruikt moeten worden voor de verbetering ervan. Dit slaat zowel op de procedure zelf als op het te bieden herstel.</w:t>
      </w:r>
    </w:p>
    <w:p w14:paraId="55F563B7" w14:textId="77777777" w:rsidR="00BC26EB" w:rsidRPr="00BC26EB" w:rsidRDefault="00BC26EB" w:rsidP="00BC26EB">
      <w:pPr>
        <w:spacing w:after="6" w:line="271" w:lineRule="auto"/>
        <w:rPr>
          <w:rFonts w:ascii="Times New Roman" w:hAnsi="Times New Roman"/>
          <w:sz w:val="24"/>
        </w:rPr>
      </w:pPr>
    </w:p>
    <w:p w14:paraId="41FF415E" w14:textId="77777777" w:rsidR="00BC26EB" w:rsidRPr="00BC26EB" w:rsidRDefault="00BC26EB" w:rsidP="00BC26EB">
      <w:pPr>
        <w:rPr>
          <w:rFonts w:ascii="Times New Roman" w:hAnsi="Times New Roman"/>
          <w:i/>
          <w:sz w:val="24"/>
        </w:rPr>
      </w:pPr>
      <w:r w:rsidRPr="00BC26EB">
        <w:rPr>
          <w:rFonts w:ascii="Times New Roman" w:hAnsi="Times New Roman"/>
          <w:i/>
          <w:sz w:val="24"/>
        </w:rPr>
        <w:t>Vierde lid</w:t>
      </w:r>
    </w:p>
    <w:p w14:paraId="787B7D79" w14:textId="77777777" w:rsidR="00BC26EB" w:rsidRPr="00BC26EB" w:rsidRDefault="00BC26EB" w:rsidP="00BC26EB">
      <w:pPr>
        <w:spacing w:after="6" w:line="271" w:lineRule="auto"/>
        <w:ind w:left="8"/>
        <w:rPr>
          <w:rFonts w:ascii="Times New Roman" w:hAnsi="Times New Roman"/>
          <w:sz w:val="24"/>
        </w:rPr>
      </w:pPr>
    </w:p>
    <w:p w14:paraId="3489925A"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De procedure voor de indiening en behandeling van klachten, bedoeld in het derde lid, onderdeel a, wordt zo vorm gegeven dat belangen van de betrokkene en die van de onderneming zo goed mogelijk tot hun recht komen. Daarom wordt in dit lid een aantal elementen opgesomd waaruit een procedure in ieder geval moet bestaan.</w:t>
      </w:r>
    </w:p>
    <w:p w14:paraId="1CC0693A" w14:textId="77777777" w:rsidR="00BC26EB" w:rsidRPr="00BC26EB" w:rsidRDefault="00BC26EB" w:rsidP="00BC26EB">
      <w:pPr>
        <w:spacing w:after="6" w:line="271" w:lineRule="auto"/>
        <w:ind w:left="8"/>
        <w:rPr>
          <w:rFonts w:ascii="Times New Roman" w:hAnsi="Times New Roman"/>
          <w:sz w:val="24"/>
        </w:rPr>
      </w:pPr>
    </w:p>
    <w:p w14:paraId="1C91AA71"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a, kenbare termijnen</w:t>
      </w:r>
    </w:p>
    <w:p w14:paraId="1B4478C2"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lastRenderedPageBreak/>
        <w:t>Voor de behandeling van de klacht dienen duidelijke termijnen te gelden voor bijvoorbeeld het ontvankelijk verklaren van de klacht, het indienen van aanvullende informatie, het horen van betrokkene en getuigen of het opstellen van een verweerschrift door de onderneming.</w:t>
      </w:r>
    </w:p>
    <w:p w14:paraId="2CD97DCC" w14:textId="77777777" w:rsidR="00BC26EB" w:rsidRPr="00BC26EB" w:rsidRDefault="00BC26EB" w:rsidP="00BC26EB">
      <w:pPr>
        <w:spacing w:after="6" w:line="271" w:lineRule="auto"/>
        <w:rPr>
          <w:rFonts w:ascii="Times New Roman" w:hAnsi="Times New Roman"/>
          <w:i/>
          <w:sz w:val="24"/>
        </w:rPr>
      </w:pPr>
    </w:p>
    <w:p w14:paraId="2EBBD45A"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b, informatievoorziening</w:t>
      </w:r>
    </w:p>
    <w:p w14:paraId="76CE40FB"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Naast een duidelijke beschrijving van de klachtenprocedure dient de betrokkene ook tijdig en voldoende informatie te ontvangen over de behandeling van de klacht en het vervolg van de klacht. Met dit laatste wordt aangesloten bij artikel 9, vierde lid, onder a, van de conceptrichtlijn, zonder daarbij het woord follow-up uit dat artikel te gebruiken.</w:t>
      </w:r>
    </w:p>
    <w:p w14:paraId="619FD78A" w14:textId="77777777" w:rsidR="00BC26EB" w:rsidRPr="00BC26EB" w:rsidRDefault="00BC26EB" w:rsidP="00BC26EB">
      <w:pPr>
        <w:spacing w:after="6" w:line="271" w:lineRule="auto"/>
        <w:rPr>
          <w:rFonts w:ascii="Times New Roman" w:hAnsi="Times New Roman"/>
          <w:sz w:val="24"/>
        </w:rPr>
      </w:pPr>
    </w:p>
    <w:p w14:paraId="4C1CBACC"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c, onafhankelijke geschillencommissie</w:t>
      </w:r>
    </w:p>
    <w:p w14:paraId="05371302"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Het inschakelen van een onafhankelijke geschillencommissie bij de behandeling van klachten is niet verplicht. Maar als een onderneming dit wel doet, dient zij een beschrijving te geven van de bevoegdheden van de geschillencommissie en de mate waarin haar oordeel bindend is voor de onderneming. </w:t>
      </w:r>
    </w:p>
    <w:p w14:paraId="2CE0E09C" w14:textId="77777777" w:rsidR="00BC26EB" w:rsidRPr="00BC26EB" w:rsidRDefault="00BC26EB" w:rsidP="00BC26EB">
      <w:pPr>
        <w:rPr>
          <w:rFonts w:ascii="Times New Roman" w:hAnsi="Times New Roman"/>
          <w:i/>
          <w:sz w:val="24"/>
        </w:rPr>
      </w:pPr>
    </w:p>
    <w:p w14:paraId="4A1592F1" w14:textId="77777777" w:rsidR="00BC26EB" w:rsidRPr="00BC26EB" w:rsidRDefault="00BC26EB" w:rsidP="00BC26EB">
      <w:pPr>
        <w:rPr>
          <w:rFonts w:ascii="Times New Roman" w:hAnsi="Times New Roman"/>
          <w:i/>
          <w:sz w:val="24"/>
        </w:rPr>
      </w:pPr>
      <w:r w:rsidRPr="00BC26EB">
        <w:rPr>
          <w:rFonts w:ascii="Times New Roman" w:hAnsi="Times New Roman"/>
          <w:i/>
          <w:sz w:val="24"/>
        </w:rPr>
        <w:t>Vijfde lid</w:t>
      </w:r>
    </w:p>
    <w:p w14:paraId="38B31253" w14:textId="77777777" w:rsidR="00BC26EB" w:rsidRPr="00BC26EB" w:rsidRDefault="00BC26EB" w:rsidP="00BC26EB">
      <w:pPr>
        <w:rPr>
          <w:rFonts w:ascii="Times New Roman" w:hAnsi="Times New Roman"/>
          <w:sz w:val="24"/>
        </w:rPr>
      </w:pPr>
    </w:p>
    <w:p w14:paraId="48D2CDC6" w14:textId="77777777" w:rsidR="00BC26EB" w:rsidRPr="00BC26EB" w:rsidRDefault="00BC26EB" w:rsidP="00BC26EB">
      <w:pPr>
        <w:rPr>
          <w:rFonts w:ascii="Times New Roman" w:hAnsi="Times New Roman"/>
          <w:sz w:val="24"/>
        </w:rPr>
      </w:pPr>
      <w:r w:rsidRPr="00BC26EB">
        <w:rPr>
          <w:rFonts w:ascii="Times New Roman" w:hAnsi="Times New Roman"/>
          <w:sz w:val="24"/>
        </w:rPr>
        <w:t>Verschillen partijen van mening over de vraag of de onderneming de nadelige gevolgen heeft veroorzaakt of eraan heeft bijgedragen, of over de aard en reikwijdte van het herstel, dan leggen zij dit voor aan een (eventuele) geschillencommissie of de civiele rechter bij een rechtbank. Ondernemingen die voor de inwerkingtreding van deze wet al partij waren bij een convenant beschikken meestal over zo’n herstelmechanisme en zijn ook bekend met de werkzaamheden van een geschillencommissie.</w:t>
      </w:r>
    </w:p>
    <w:p w14:paraId="5A2CF3AE" w14:textId="77777777" w:rsidR="00BC26EB" w:rsidRPr="00BC26EB" w:rsidRDefault="00BC26EB" w:rsidP="00BC26EB">
      <w:pPr>
        <w:rPr>
          <w:rFonts w:ascii="Times New Roman" w:hAnsi="Times New Roman"/>
          <w:sz w:val="24"/>
        </w:rPr>
      </w:pPr>
      <w:r w:rsidRPr="00BC26EB">
        <w:rPr>
          <w:rFonts w:ascii="Times New Roman" w:hAnsi="Times New Roman"/>
          <w:sz w:val="24"/>
        </w:rPr>
        <w:t>Een voordeel van een geschillencommissie boven de gang naar de civiele rechter is dat voor een geschillencommissie geen griffierechten hoeven te worden betaald noch procesvertegenwoordiging verplicht is. Daardoor hoeven er minder proceskosten te worden gemaakt en zal ook geen of in ieder geval minder beroep hoeven te worden gedaan op rechtsbijstand. Het is daardoor een laagdrempelige mogelijkheid om tot herstel te komen.</w:t>
      </w:r>
    </w:p>
    <w:p w14:paraId="098D3062" w14:textId="77777777" w:rsidR="00BC26EB" w:rsidRPr="00BC26EB" w:rsidRDefault="00BC26EB" w:rsidP="00BC26EB">
      <w:pPr>
        <w:rPr>
          <w:rFonts w:ascii="Times New Roman" w:hAnsi="Times New Roman"/>
          <w:sz w:val="24"/>
        </w:rPr>
      </w:pPr>
    </w:p>
    <w:p w14:paraId="0885CEBC" w14:textId="77777777" w:rsidR="00BC26EB" w:rsidRPr="00BC26EB" w:rsidRDefault="00BC26EB" w:rsidP="00BC26EB">
      <w:pPr>
        <w:rPr>
          <w:rFonts w:ascii="Times New Roman" w:hAnsi="Times New Roman"/>
          <w:sz w:val="24"/>
        </w:rPr>
      </w:pPr>
      <w:r w:rsidRPr="00BC26EB">
        <w:rPr>
          <w:rFonts w:ascii="Times New Roman" w:hAnsi="Times New Roman"/>
          <w:sz w:val="24"/>
        </w:rPr>
        <w:t>N.B. Het indienen van een klacht bij een onderneming of een geschillencommissie dan wel de rechtbank is niet gelijk aan het indienen van gemotiveerde bezwaren bij de toezichthouder. Het zijn twee afzonderlijke procedures:</w:t>
      </w:r>
    </w:p>
    <w:p w14:paraId="1058BF71" w14:textId="77777777" w:rsidR="00BC26EB" w:rsidRPr="00BC26EB" w:rsidRDefault="00BC26EB" w:rsidP="00BC26EB">
      <w:pPr>
        <w:rPr>
          <w:rFonts w:ascii="Times New Roman" w:hAnsi="Times New Roman"/>
          <w:sz w:val="24"/>
        </w:rPr>
      </w:pPr>
    </w:p>
    <w:p w14:paraId="37B50DEB" w14:textId="77777777" w:rsidR="00BC26EB" w:rsidRPr="00BC26EB" w:rsidRDefault="00BC26EB" w:rsidP="00BC26EB">
      <w:pPr>
        <w:rPr>
          <w:rFonts w:ascii="Times New Roman" w:hAnsi="Times New Roman"/>
          <w:sz w:val="24"/>
        </w:rPr>
      </w:pPr>
      <w:r w:rsidRPr="00BC26EB">
        <w:rPr>
          <w:rFonts w:ascii="Times New Roman" w:hAnsi="Times New Roman"/>
          <w:sz w:val="24"/>
        </w:rPr>
        <w:t>Als na het indienen van een klacht het herstelmechanisme in gebreke blijft of tot onvoldoende herstelmaatregelen leidt, kunnen daarover gemotiveerde bezwaren worden ingediend door een ieder bij de toezichthouder. Een dergelijke indiening van bezwaren kan aanleiding zijn voor positief of repressief toezicht door de toezichthouder. Een slecht functionerend herstelmechanisme kan aanleiding zijn voor het opleggen van een last onder dwangsom door de toezichthouder (zie artikel 3.2.2, eerste lid). Maar de toezichthouder is geen hogere beroepsinstantie voor de uitspraak van de geschillencommissie of de rechter.</w:t>
      </w:r>
    </w:p>
    <w:p w14:paraId="37E3CF3B" w14:textId="77777777" w:rsidR="00BC26EB" w:rsidRPr="00BC26EB" w:rsidRDefault="00BC26EB" w:rsidP="00BC26EB">
      <w:pPr>
        <w:spacing w:after="7" w:line="267" w:lineRule="auto"/>
        <w:ind w:left="8"/>
        <w:rPr>
          <w:rFonts w:ascii="Times New Roman" w:hAnsi="Times New Roman"/>
          <w:b/>
          <w:sz w:val="24"/>
        </w:rPr>
      </w:pPr>
    </w:p>
    <w:p w14:paraId="3991E2A0" w14:textId="77777777" w:rsidR="00BC26EB" w:rsidRPr="00BC26EB" w:rsidRDefault="00BC26EB" w:rsidP="00BC26EB">
      <w:pPr>
        <w:spacing w:after="7" w:line="267" w:lineRule="auto"/>
        <w:ind w:left="8"/>
        <w:rPr>
          <w:rFonts w:ascii="Times New Roman" w:hAnsi="Times New Roman"/>
          <w:b/>
          <w:sz w:val="24"/>
        </w:rPr>
      </w:pPr>
      <w:r w:rsidRPr="00BC26EB">
        <w:rPr>
          <w:rFonts w:ascii="Times New Roman" w:hAnsi="Times New Roman"/>
          <w:b/>
          <w:sz w:val="24"/>
        </w:rPr>
        <w:t xml:space="preserve">Artikel 2.7.2 Herstelmaatregelen </w:t>
      </w:r>
    </w:p>
    <w:p w14:paraId="2CAFE5F3" w14:textId="77777777" w:rsidR="00BC26EB" w:rsidRPr="00BC26EB" w:rsidRDefault="00BC26EB" w:rsidP="00BC26EB">
      <w:pPr>
        <w:rPr>
          <w:rFonts w:ascii="Times New Roman" w:hAnsi="Times New Roman"/>
          <w:sz w:val="24"/>
        </w:rPr>
      </w:pPr>
    </w:p>
    <w:p w14:paraId="73155C3D" w14:textId="77777777" w:rsidR="00BC26EB" w:rsidRPr="00BC26EB" w:rsidRDefault="00BC26EB" w:rsidP="00BC26EB">
      <w:pPr>
        <w:rPr>
          <w:rFonts w:ascii="Times New Roman" w:hAnsi="Times New Roman"/>
          <w:i/>
          <w:sz w:val="24"/>
        </w:rPr>
      </w:pPr>
      <w:r w:rsidRPr="00BC26EB">
        <w:rPr>
          <w:rFonts w:ascii="Times New Roman" w:hAnsi="Times New Roman"/>
          <w:i/>
          <w:sz w:val="24"/>
        </w:rPr>
        <w:t>Eerste lid</w:t>
      </w:r>
    </w:p>
    <w:p w14:paraId="15807C82" w14:textId="77777777" w:rsidR="00BC26EB" w:rsidRPr="00BC26EB" w:rsidRDefault="00BC26EB" w:rsidP="00BC26EB">
      <w:pPr>
        <w:rPr>
          <w:rFonts w:ascii="Times New Roman" w:hAnsi="Times New Roman"/>
          <w:sz w:val="24"/>
        </w:rPr>
      </w:pPr>
    </w:p>
    <w:p w14:paraId="7D3553E0" w14:textId="77777777" w:rsidR="00BC26EB" w:rsidRPr="00BC26EB" w:rsidRDefault="00BC26EB" w:rsidP="00BC26EB">
      <w:pPr>
        <w:rPr>
          <w:rFonts w:ascii="Times New Roman" w:hAnsi="Times New Roman"/>
          <w:sz w:val="24"/>
        </w:rPr>
      </w:pPr>
      <w:r w:rsidRPr="00BC26EB">
        <w:rPr>
          <w:rFonts w:ascii="Times New Roman" w:hAnsi="Times New Roman"/>
          <w:sz w:val="24"/>
        </w:rPr>
        <w:lastRenderedPageBreak/>
        <w:t xml:space="preserve">Als een onderneming nadelige gevolgen heeft veroorzaakt, hieraan heeft bijgedragen of ermee in een direct verband staat door activiteiten van een zakenrelatie biedt zij, in samenspraak met betrokkenen, voldoende herstel aan of draagt hieraan bij. Overleg met betrokkenen over het te bieden herstel wordt door de OESO-richtlijnen voorgeschreven. </w:t>
      </w:r>
    </w:p>
    <w:p w14:paraId="01DFB19D" w14:textId="77777777" w:rsidR="00BC26EB" w:rsidRPr="00BC26EB" w:rsidRDefault="00BC26EB" w:rsidP="00BC26EB">
      <w:pPr>
        <w:rPr>
          <w:rFonts w:ascii="Times New Roman" w:hAnsi="Times New Roman"/>
          <w:sz w:val="24"/>
        </w:rPr>
      </w:pPr>
      <w:r w:rsidRPr="00BC26EB">
        <w:rPr>
          <w:rFonts w:ascii="Times New Roman" w:hAnsi="Times New Roman"/>
          <w:sz w:val="24"/>
        </w:rPr>
        <w:t>In de volgende leden wordt aangegeven waaruit dat herstel kan bestaan en in welke mate de betrokkenheid van een onderneming bij het nadelige gevolg ook de mate van herstel beïnvloedt.</w:t>
      </w:r>
    </w:p>
    <w:p w14:paraId="7DAD839C"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Het herstel is, los van de omschrijving in het tweede lid, verder vorm- en inhoudsvrij gelaten, omdat het moet passen bij het geconstateerde nadelige gevolg en de voorstellen van betrokkenen. </w:t>
      </w:r>
    </w:p>
    <w:p w14:paraId="049F04FE" w14:textId="77777777" w:rsidR="00BC26EB" w:rsidRPr="00BC26EB" w:rsidRDefault="00BC26EB" w:rsidP="00BC26EB">
      <w:pPr>
        <w:rPr>
          <w:rFonts w:ascii="Times New Roman" w:hAnsi="Times New Roman"/>
          <w:i/>
          <w:sz w:val="24"/>
        </w:rPr>
      </w:pPr>
    </w:p>
    <w:p w14:paraId="638F3E7E" w14:textId="77777777" w:rsidR="00BC26EB" w:rsidRPr="00BC26EB" w:rsidRDefault="00BC26EB" w:rsidP="00BC26EB">
      <w:pPr>
        <w:rPr>
          <w:rFonts w:ascii="Times New Roman" w:hAnsi="Times New Roman"/>
          <w:i/>
          <w:sz w:val="24"/>
        </w:rPr>
      </w:pPr>
      <w:r w:rsidRPr="00BC26EB">
        <w:rPr>
          <w:rFonts w:ascii="Times New Roman" w:hAnsi="Times New Roman"/>
          <w:i/>
          <w:sz w:val="24"/>
        </w:rPr>
        <w:t>Tweede lid</w:t>
      </w:r>
    </w:p>
    <w:p w14:paraId="095D46C9" w14:textId="77777777" w:rsidR="00BC26EB" w:rsidRPr="00BC26EB" w:rsidRDefault="00BC26EB" w:rsidP="00BC26EB">
      <w:pPr>
        <w:rPr>
          <w:rFonts w:ascii="Times New Roman" w:hAnsi="Times New Roman"/>
          <w:sz w:val="24"/>
        </w:rPr>
      </w:pPr>
    </w:p>
    <w:p w14:paraId="5A714CC8" w14:textId="77777777" w:rsidR="00BC26EB" w:rsidRPr="00BC26EB" w:rsidRDefault="00BC26EB" w:rsidP="00BC26EB">
      <w:pPr>
        <w:rPr>
          <w:rFonts w:ascii="Times New Roman" w:hAnsi="Times New Roman"/>
          <w:sz w:val="24"/>
        </w:rPr>
      </w:pPr>
      <w:bookmarkStart w:id="17" w:name="_Hlk116906561"/>
      <w:r w:rsidRPr="00BC26EB">
        <w:rPr>
          <w:rFonts w:ascii="Times New Roman" w:hAnsi="Times New Roman"/>
          <w:sz w:val="24"/>
        </w:rPr>
        <w:t xml:space="preserve">Afhankelijk van de vorm van betrokkenheid bij een nadelig gevolg, die ook in de tijd kan verschuiven, neemt de onderneming bij gegrondverklaring van een klacht de volgende stappen. </w:t>
      </w:r>
    </w:p>
    <w:p w14:paraId="479B8499" w14:textId="77777777" w:rsidR="00BC26EB" w:rsidRPr="00BC26EB" w:rsidRDefault="00BC26EB" w:rsidP="00BC26EB">
      <w:pPr>
        <w:rPr>
          <w:rFonts w:ascii="Times New Roman" w:hAnsi="Times New Roman"/>
          <w:sz w:val="24"/>
        </w:rPr>
      </w:pPr>
      <w:r w:rsidRPr="00BC26EB">
        <w:rPr>
          <w:rFonts w:ascii="Times New Roman" w:hAnsi="Times New Roman"/>
          <w:sz w:val="24"/>
        </w:rPr>
        <w:t xml:space="preserve">De onderneming is verplicht om, als een onderneming schade veroorzaakt of eraan bijdraagt, de activiteit die de schade veroorzaakt of daaraan bijdraagt uiteindelijk te beëindigen en de schade te herstellen of bij te dragen aan het herstel van de schade (onderdeel a). </w:t>
      </w:r>
    </w:p>
    <w:p w14:paraId="343AC9A9" w14:textId="77777777" w:rsidR="00BC26EB" w:rsidRPr="00BC26EB" w:rsidRDefault="00BC26EB" w:rsidP="00BC26EB">
      <w:pPr>
        <w:rPr>
          <w:rFonts w:ascii="Times New Roman" w:hAnsi="Times New Roman"/>
          <w:sz w:val="24"/>
        </w:rPr>
      </w:pPr>
      <w:bookmarkStart w:id="18" w:name="_Hlk116906750"/>
      <w:r w:rsidRPr="00BC26EB">
        <w:rPr>
          <w:rFonts w:ascii="Times New Roman" w:hAnsi="Times New Roman"/>
          <w:sz w:val="24"/>
        </w:rPr>
        <w:t xml:space="preserve">Wanneer een onderneming de schade niet zelf heeft veroorzaakt of eraan heeft bijgedragen, maar deze rechtstreeks verband houdt met de activiteiten, producten of diensten van de onderneming via een zakenrelatie, omvat de verplichting tot gepaste zorgvuldigheid dat het haar invloed (‘leverage’) op de zakenrelatie aanwendt om de impact te beëindigen of te herstellen (onderdelen b en c). </w:t>
      </w:r>
    </w:p>
    <w:bookmarkEnd w:id="17"/>
    <w:bookmarkEnd w:id="18"/>
    <w:p w14:paraId="4E571755" w14:textId="77777777" w:rsidR="00BC26EB" w:rsidRPr="00BC26EB" w:rsidRDefault="00BC26EB" w:rsidP="00BC26EB">
      <w:pPr>
        <w:rPr>
          <w:rFonts w:ascii="Times New Roman" w:hAnsi="Times New Roman"/>
          <w:sz w:val="24"/>
        </w:rPr>
      </w:pPr>
    </w:p>
    <w:p w14:paraId="7E2707E5" w14:textId="77777777" w:rsidR="00BC26EB" w:rsidRPr="00BC26EB" w:rsidRDefault="00BC26EB" w:rsidP="00BC26EB">
      <w:pPr>
        <w:rPr>
          <w:rFonts w:ascii="Times New Roman" w:hAnsi="Times New Roman"/>
          <w:sz w:val="24"/>
        </w:rPr>
      </w:pPr>
      <w:r w:rsidRPr="00BC26EB">
        <w:rPr>
          <w:rFonts w:ascii="Times New Roman" w:hAnsi="Times New Roman"/>
          <w:sz w:val="24"/>
        </w:rPr>
        <w:t>Bij bovengenoemde stappen gelden natuurlijk ook de voorschriften voor beëindiging van een activiteit of de beïnvloeding van een relatie, bedoeld in de artikelen 2.4.3 en 2.4.4.</w:t>
      </w:r>
    </w:p>
    <w:p w14:paraId="3A66CB3C" w14:textId="77777777" w:rsidR="00BC26EB" w:rsidRPr="00BC26EB" w:rsidRDefault="00BC26EB" w:rsidP="00BC26EB">
      <w:pPr>
        <w:rPr>
          <w:rFonts w:ascii="Times New Roman" w:hAnsi="Times New Roman"/>
          <w:sz w:val="24"/>
        </w:rPr>
      </w:pPr>
    </w:p>
    <w:p w14:paraId="148F9E22" w14:textId="77777777" w:rsidR="00BC26EB" w:rsidRPr="00BC26EB" w:rsidRDefault="00BC26EB" w:rsidP="00BC26EB">
      <w:pPr>
        <w:rPr>
          <w:rFonts w:ascii="Times New Roman" w:hAnsi="Times New Roman"/>
          <w:i/>
          <w:sz w:val="24"/>
        </w:rPr>
      </w:pPr>
      <w:r w:rsidRPr="00BC26EB">
        <w:rPr>
          <w:rFonts w:ascii="Times New Roman" w:hAnsi="Times New Roman"/>
          <w:i/>
          <w:sz w:val="24"/>
        </w:rPr>
        <w:t>Derde lid</w:t>
      </w:r>
    </w:p>
    <w:p w14:paraId="64B22FF4" w14:textId="77777777" w:rsidR="00BC26EB" w:rsidRPr="00BC26EB" w:rsidRDefault="00BC26EB" w:rsidP="00BC26EB">
      <w:pPr>
        <w:spacing w:after="6" w:line="271" w:lineRule="auto"/>
        <w:ind w:left="8"/>
        <w:rPr>
          <w:rFonts w:ascii="Times New Roman" w:hAnsi="Times New Roman"/>
          <w:sz w:val="24"/>
        </w:rPr>
      </w:pPr>
    </w:p>
    <w:p w14:paraId="22E686EC" w14:textId="77777777" w:rsidR="00BC26EB" w:rsidRPr="00BC26EB" w:rsidRDefault="00BC26EB" w:rsidP="00BC26EB">
      <w:pPr>
        <w:spacing w:after="6" w:line="271" w:lineRule="auto"/>
        <w:ind w:left="8"/>
        <w:rPr>
          <w:rFonts w:ascii="Times New Roman" w:hAnsi="Times New Roman"/>
          <w:sz w:val="24"/>
        </w:rPr>
      </w:pPr>
      <w:r w:rsidRPr="00BC26EB">
        <w:rPr>
          <w:rFonts w:ascii="Times New Roman" w:hAnsi="Times New Roman"/>
          <w:sz w:val="24"/>
        </w:rPr>
        <w:t>Bij herstel wordt niet alleen aan financiële compensatie gedacht, maar vooral ook aan niet-financiële compensatie. Dit lid somt daarom een aantal herstelmogelijkheden in willekeurige volgorde op.</w:t>
      </w:r>
    </w:p>
    <w:p w14:paraId="00D2D911" w14:textId="77777777" w:rsidR="00BC26EB" w:rsidRPr="00BC26EB" w:rsidRDefault="00BC26EB" w:rsidP="00BC26EB">
      <w:pPr>
        <w:spacing w:after="6" w:line="271" w:lineRule="auto"/>
        <w:ind w:left="8"/>
        <w:rPr>
          <w:rFonts w:ascii="Times New Roman" w:hAnsi="Times New Roman"/>
          <w:sz w:val="24"/>
        </w:rPr>
      </w:pPr>
    </w:p>
    <w:p w14:paraId="33DDFFAC"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a, concrete maatregelen</w:t>
      </w:r>
    </w:p>
    <w:p w14:paraId="66A6408D" w14:textId="77777777" w:rsidR="00BC26EB" w:rsidRPr="00BC26EB" w:rsidRDefault="00BC26EB" w:rsidP="00BC26EB">
      <w:pPr>
        <w:rPr>
          <w:rFonts w:ascii="Times New Roman" w:hAnsi="Times New Roman"/>
          <w:sz w:val="24"/>
        </w:rPr>
      </w:pPr>
      <w:r w:rsidRPr="00BC26EB">
        <w:rPr>
          <w:rFonts w:ascii="Times New Roman" w:hAnsi="Times New Roman"/>
          <w:sz w:val="24"/>
        </w:rPr>
        <w:t>Als eerste worden uiteraard concrete maatregelen genoemd als mogelijkheid voor herstel. Als bijvoorbeeld geconstateerd is dat een grondgebied vervuild is geraakt door activiteiten van een onderneming, zal sanering van de grond moeten worden geboden. Als geconstateerd is dat te weinig loon wordt betaald aan de werknemers waardoor sprake is van uitbuiting, zal het loon verhoogd moeten worden, enzovoort.</w:t>
      </w:r>
    </w:p>
    <w:p w14:paraId="1307491D" w14:textId="77777777" w:rsidR="00BC26EB" w:rsidRPr="00BC26EB" w:rsidRDefault="00BC26EB" w:rsidP="00BC26EB">
      <w:pPr>
        <w:spacing w:after="6" w:line="271" w:lineRule="auto"/>
        <w:rPr>
          <w:rFonts w:ascii="Times New Roman" w:hAnsi="Times New Roman"/>
          <w:i/>
          <w:sz w:val="24"/>
        </w:rPr>
      </w:pPr>
    </w:p>
    <w:p w14:paraId="198C9E47"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b, mededelingen</w:t>
      </w:r>
    </w:p>
    <w:p w14:paraId="42A0BADF"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Bij interne of externe mededelingen kan gedacht worden aan mededelingen aan medewerkers in dienst van een onderneming of aan externen, zoals een zakenrelatie, over de uitkomst van een procedure en de eventuele gevolgen daarvan voor de activiteiten of bedrijfsproces van de onderneming. </w:t>
      </w:r>
    </w:p>
    <w:p w14:paraId="2B2DD5E1" w14:textId="77777777" w:rsidR="00BC26EB" w:rsidRPr="00BC26EB" w:rsidRDefault="00BC26EB" w:rsidP="00BC26EB">
      <w:pPr>
        <w:spacing w:after="6" w:line="271" w:lineRule="auto"/>
        <w:rPr>
          <w:rFonts w:ascii="Times New Roman" w:hAnsi="Times New Roman"/>
          <w:sz w:val="24"/>
        </w:rPr>
      </w:pPr>
    </w:p>
    <w:p w14:paraId="1872DC8D"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lastRenderedPageBreak/>
        <w:t>Onderdeel c, interne sancties</w:t>
      </w:r>
    </w:p>
    <w:p w14:paraId="0983CF77"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Ook zou de uitkomst van een klachtenprocedure kunnen zijn dat er sancties, zoals een berisping of tijdelijke schorsing, worden uitgedeeld aan medewerkers die zich niet hebben gedragen conform de regels voor gepaste zorgvuldigheid en het beleid van de onderneming. Gedacht kan hierbij worden aan een situatie waarin door onzorgvuldig handelen van of het niet naleven van veiligheidsvoorschriften door medewerkers er toch milieuschade is ontstaan. </w:t>
      </w:r>
    </w:p>
    <w:p w14:paraId="20BAAB39" w14:textId="77777777" w:rsidR="00BC26EB" w:rsidRPr="00BC26EB" w:rsidRDefault="00BC26EB" w:rsidP="00BC26EB">
      <w:pPr>
        <w:spacing w:after="6" w:line="271" w:lineRule="auto"/>
        <w:rPr>
          <w:rFonts w:ascii="Times New Roman" w:hAnsi="Times New Roman"/>
          <w:i/>
          <w:sz w:val="24"/>
        </w:rPr>
      </w:pPr>
    </w:p>
    <w:p w14:paraId="34477CE1"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d, vergoeding van schade</w:t>
      </w:r>
    </w:p>
    <w:p w14:paraId="358E8F0B"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 xml:space="preserve">Herstel zou ook kunnen worden geboden door vergoeding van de schade aan getroffen personen of een groep personen. </w:t>
      </w:r>
    </w:p>
    <w:p w14:paraId="39126187" w14:textId="77777777" w:rsidR="00BC26EB" w:rsidRPr="00BC26EB" w:rsidRDefault="00BC26EB" w:rsidP="00BC26EB">
      <w:pPr>
        <w:spacing w:after="6" w:line="271" w:lineRule="auto"/>
        <w:rPr>
          <w:rFonts w:ascii="Times New Roman" w:hAnsi="Times New Roman"/>
          <w:sz w:val="24"/>
        </w:rPr>
      </w:pPr>
    </w:p>
    <w:p w14:paraId="11344B4B"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 xml:space="preserve">Onderdeel e, financiële compensatie gemeenschap </w:t>
      </w:r>
    </w:p>
    <w:p w14:paraId="1E392828"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Herstel zou ook kunnen worden geboden door een financiële compensatie van de getroffen gemeenschap. Gedacht kan hierbij worden aan een stam of een dorp. Voorbeelden van financiële compensatie zijn een geldbedrag om de schade te compenseren, een donatie in een bestaand fonds, de directe financiering van reparaties of de sanering van de schade aan de bodem of het oppervlaktewater.</w:t>
      </w:r>
    </w:p>
    <w:p w14:paraId="11C64AF2" w14:textId="77777777" w:rsidR="00BC26EB" w:rsidRPr="00BC26EB" w:rsidRDefault="00BC26EB" w:rsidP="00BC26EB">
      <w:pPr>
        <w:spacing w:after="6" w:line="271" w:lineRule="auto"/>
        <w:rPr>
          <w:rFonts w:ascii="Times New Roman" w:hAnsi="Times New Roman"/>
          <w:i/>
          <w:sz w:val="24"/>
        </w:rPr>
      </w:pPr>
    </w:p>
    <w:p w14:paraId="7F35D32B"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f, rehabilitatie betrokkene(n)</w:t>
      </w:r>
    </w:p>
    <w:p w14:paraId="4EF30DBC"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Een vorm waarin herstel kan worden geboden is de rehabilitatie van de betrokkene(n), bijvoorbeeld als een betrokkene door toedoen van de onderneming negatief in het nieuws is gekomen door het indienen van zijn klacht tegen de onderneming. Dan zou een formele rehabilitatie op zijn plaats kunnen zijn, als de klacht uiteindelijk gegrond wordt verklaard.</w:t>
      </w:r>
    </w:p>
    <w:p w14:paraId="5D62BB8A" w14:textId="77777777" w:rsidR="00BC26EB" w:rsidRPr="00BC26EB" w:rsidRDefault="00BC26EB" w:rsidP="00BC26EB">
      <w:pPr>
        <w:spacing w:after="6" w:line="271" w:lineRule="auto"/>
        <w:rPr>
          <w:rFonts w:ascii="Times New Roman" w:hAnsi="Times New Roman"/>
          <w:sz w:val="24"/>
        </w:rPr>
      </w:pPr>
    </w:p>
    <w:p w14:paraId="2FC17998" w14:textId="77777777" w:rsidR="00BC26EB" w:rsidRPr="00BC26EB" w:rsidRDefault="00BC26EB" w:rsidP="00BC26EB">
      <w:pPr>
        <w:spacing w:after="6" w:line="271" w:lineRule="auto"/>
        <w:rPr>
          <w:rFonts w:ascii="Times New Roman" w:hAnsi="Times New Roman"/>
          <w:i/>
          <w:sz w:val="24"/>
        </w:rPr>
      </w:pPr>
      <w:r w:rsidRPr="00BC26EB">
        <w:rPr>
          <w:rFonts w:ascii="Times New Roman" w:hAnsi="Times New Roman"/>
          <w:i/>
          <w:sz w:val="24"/>
        </w:rPr>
        <w:t>Onderdeel g, schriftelijke excuses</w:t>
      </w:r>
    </w:p>
    <w:p w14:paraId="2C629B9B" w14:textId="77777777" w:rsidR="00BC26EB" w:rsidRPr="00BC26EB" w:rsidRDefault="00BC26EB" w:rsidP="00BC26EB">
      <w:pPr>
        <w:spacing w:after="6" w:line="271" w:lineRule="auto"/>
        <w:rPr>
          <w:rFonts w:ascii="Times New Roman" w:hAnsi="Times New Roman"/>
          <w:sz w:val="24"/>
        </w:rPr>
      </w:pPr>
      <w:r w:rsidRPr="00BC26EB">
        <w:rPr>
          <w:rFonts w:ascii="Times New Roman" w:hAnsi="Times New Roman"/>
          <w:sz w:val="24"/>
        </w:rPr>
        <w:t>Tot slot wordt nog de mogelijkheid genoemd van schriftelijke excuses van een bestuurder of het bestuur van de onderneming, als de klacht toch gegrond is verklaard.</w:t>
      </w:r>
    </w:p>
    <w:p w14:paraId="5DF8458D" w14:textId="77777777" w:rsidR="00BC26EB" w:rsidRPr="00BC26EB" w:rsidRDefault="00BC26EB" w:rsidP="00BC26EB">
      <w:pPr>
        <w:rPr>
          <w:rFonts w:ascii="Times New Roman" w:hAnsi="Times New Roman"/>
          <w:sz w:val="24"/>
        </w:rPr>
      </w:pPr>
    </w:p>
    <w:p w14:paraId="18910D90" w14:textId="77777777" w:rsidR="00BC26EB" w:rsidRPr="00BC26EB" w:rsidRDefault="00BC26EB" w:rsidP="00BC26EB">
      <w:pPr>
        <w:rPr>
          <w:rFonts w:ascii="Times New Roman" w:hAnsi="Times New Roman"/>
          <w:sz w:val="24"/>
        </w:rPr>
      </w:pPr>
      <w:r w:rsidRPr="00BC26EB">
        <w:rPr>
          <w:rFonts w:ascii="Times New Roman" w:hAnsi="Times New Roman"/>
          <w:sz w:val="24"/>
        </w:rPr>
        <w:t>Bovengenoemde opsomming is niet uitputtend bedoeld. Daarom staat het woord ’kan’ in de aanhef van dit artikellid. Als een onderneming of de betrokkene ook andere mogelijkheden zien voor het bieden van herstel kan daartoe worden overgegaan. Uiteraard kan het herstel ook uit een combinatie van bovengenoemde herstelmogelijkheden bestaan.</w:t>
      </w:r>
    </w:p>
    <w:p w14:paraId="0FC210E7" w14:textId="77777777" w:rsidR="00BC26EB" w:rsidRPr="00BC26EB" w:rsidRDefault="00BC26EB" w:rsidP="00BC26EB">
      <w:pPr>
        <w:rPr>
          <w:rFonts w:ascii="Times New Roman" w:hAnsi="Times New Roman"/>
          <w:sz w:val="24"/>
        </w:rPr>
      </w:pPr>
    </w:p>
    <w:p w14:paraId="230F1B40" w14:textId="77777777" w:rsidR="00BC26EB" w:rsidRPr="00BC26EB" w:rsidRDefault="00BC26EB" w:rsidP="00BC26EB">
      <w:pPr>
        <w:tabs>
          <w:tab w:val="left" w:pos="284"/>
          <w:tab w:val="left" w:pos="567"/>
          <w:tab w:val="left" w:pos="851"/>
        </w:tabs>
        <w:ind w:right="-2"/>
        <w:rPr>
          <w:rFonts w:ascii="Times New Roman" w:hAnsi="Times New Roman"/>
          <w:sz w:val="24"/>
        </w:rPr>
      </w:pPr>
    </w:p>
    <w:p w14:paraId="15953BF9"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HOOFDSTUK 3. TOEZICHT EN HANDHAVING</w:t>
      </w:r>
    </w:p>
    <w:p w14:paraId="192A6B25"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0B5D19F3" w14:textId="77777777" w:rsidR="00BC26EB" w:rsidRPr="00BC26EB" w:rsidRDefault="00BC26EB" w:rsidP="00BC26EB">
      <w:pPr>
        <w:tabs>
          <w:tab w:val="left" w:pos="284"/>
        </w:tabs>
        <w:rPr>
          <w:rFonts w:ascii="Times New Roman" w:hAnsi="Times New Roman"/>
          <w:b/>
          <w:i/>
          <w:iCs/>
          <w:sz w:val="24"/>
        </w:rPr>
      </w:pPr>
      <w:r w:rsidRPr="00BC26EB">
        <w:rPr>
          <w:rFonts w:ascii="Times New Roman" w:hAnsi="Times New Roman"/>
          <w:b/>
          <w:i/>
          <w:iCs/>
          <w:sz w:val="24"/>
        </w:rPr>
        <w:t>§ 3.1 Toezicht</w:t>
      </w:r>
    </w:p>
    <w:p w14:paraId="0DB938E7"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15C89D2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b/>
          <w:sz w:val="24"/>
        </w:rPr>
        <w:t>Artikel 3.1.1 Toezichthouder</w:t>
      </w:r>
    </w:p>
    <w:p w14:paraId="4C42CE71" w14:textId="77777777" w:rsidR="00BC26EB" w:rsidRPr="00BC26EB" w:rsidRDefault="00BC26EB" w:rsidP="00BC26EB">
      <w:pPr>
        <w:tabs>
          <w:tab w:val="left" w:pos="284"/>
          <w:tab w:val="left" w:pos="567"/>
          <w:tab w:val="left" w:pos="851"/>
        </w:tabs>
        <w:ind w:right="-2"/>
        <w:rPr>
          <w:rFonts w:ascii="Times New Roman" w:hAnsi="Times New Roman"/>
          <w:i/>
          <w:sz w:val="24"/>
        </w:rPr>
      </w:pPr>
    </w:p>
    <w:p w14:paraId="39F6B1FF"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19" w:name="_Hlk115442951"/>
      <w:r w:rsidRPr="00BC26EB">
        <w:rPr>
          <w:rFonts w:ascii="Times New Roman" w:hAnsi="Times New Roman"/>
          <w:i/>
          <w:sz w:val="24"/>
        </w:rPr>
        <w:t>Eerste lid</w:t>
      </w:r>
    </w:p>
    <w:p w14:paraId="48176186" w14:textId="77777777" w:rsidR="00BC26EB" w:rsidRPr="00BC26EB" w:rsidRDefault="00BC26EB" w:rsidP="00BC26EB">
      <w:pPr>
        <w:tabs>
          <w:tab w:val="left" w:pos="284"/>
          <w:tab w:val="left" w:pos="567"/>
          <w:tab w:val="left" w:pos="851"/>
        </w:tabs>
        <w:ind w:right="-2"/>
        <w:rPr>
          <w:rFonts w:ascii="Times New Roman" w:hAnsi="Times New Roman"/>
          <w:sz w:val="24"/>
        </w:rPr>
      </w:pPr>
    </w:p>
    <w:p w14:paraId="44051C02"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toezichthouder die een belangrijke rol krijgt in de uitvoering en handhaving van dit wetsvoorstel, wordt aangewezen artikel 1.1 en krijgt voor een deel in hoofdstuk 3 zijn bevoegdheden. De Autoriteit Consument en Markt (ACM) zal worden belast met het toezicht en de bestuursrechtelijke handhaving. </w:t>
      </w:r>
    </w:p>
    <w:p w14:paraId="131059C3" w14:textId="77777777" w:rsidR="00BC26EB" w:rsidRPr="00BC26EB" w:rsidRDefault="00BC26EB" w:rsidP="00BC26EB">
      <w:pPr>
        <w:tabs>
          <w:tab w:val="left" w:pos="284"/>
          <w:tab w:val="left" w:pos="567"/>
          <w:tab w:val="left" w:pos="851"/>
        </w:tabs>
        <w:ind w:right="-2"/>
        <w:rPr>
          <w:rFonts w:ascii="Times New Roman" w:hAnsi="Times New Roman"/>
          <w:sz w:val="24"/>
        </w:rPr>
      </w:pPr>
    </w:p>
    <w:p w14:paraId="755049E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Als de ACM een aantal jaren heeft gefunctioneerd, kan overwogen worden om ook de taken van de Inspectie Leefomgeving en Transport (belast met het toezicht op de Conflictmineralenverordening) en de Nederlandse Voedsel- en Warenautoriteit (belast met het toezicht op de Houtverordening) naar de ACM over te hevelen. Door die overheveling van taken zouden alle toezichthoudende taken op het terrein van gepaste zorgvuldigheid geconcentreerd worden bij één Nederlandse instantie. Vooralsnog zien de initiatiefnemers van die concentratie af, om de ACM eerst ervaring en deskundigheid op te laten bouwen. Uiteraard kan de ACM wel met deze toezichthouders samenwerken (zie hierna ook artikel 3.1.2).</w:t>
      </w:r>
    </w:p>
    <w:p w14:paraId="2431233A" w14:textId="77777777" w:rsidR="00BC26EB" w:rsidRPr="00BC26EB" w:rsidRDefault="00BC26EB" w:rsidP="00BC26EB">
      <w:pPr>
        <w:tabs>
          <w:tab w:val="left" w:pos="284"/>
          <w:tab w:val="left" w:pos="567"/>
          <w:tab w:val="left" w:pos="851"/>
        </w:tabs>
        <w:ind w:right="-2"/>
        <w:rPr>
          <w:rFonts w:ascii="Times New Roman" w:hAnsi="Times New Roman"/>
          <w:sz w:val="24"/>
        </w:rPr>
      </w:pPr>
    </w:p>
    <w:p w14:paraId="0C2133FA"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Over de taken en bevoegdheden van de ACM is door de initiatiefnemers overleg gevoerd met medewerkers van deze organisatie, zodat de nieuwe taken en ook de handhavende bevoegdheden niet alleen bekend zijn bij deze organisatie, maar ook zijn toegesneden op de wijze waarop deze organisatie in de praktijk toezicht houdt. </w:t>
      </w:r>
    </w:p>
    <w:p w14:paraId="70D3B15E" w14:textId="77777777" w:rsidR="00BC26EB" w:rsidRPr="00BC26EB" w:rsidRDefault="00BC26EB" w:rsidP="00BC26EB">
      <w:pPr>
        <w:tabs>
          <w:tab w:val="left" w:pos="284"/>
          <w:tab w:val="left" w:pos="567"/>
          <w:tab w:val="left" w:pos="851"/>
        </w:tabs>
        <w:ind w:right="-2"/>
        <w:rPr>
          <w:rFonts w:ascii="Times New Roman" w:hAnsi="Times New Roman"/>
          <w:sz w:val="24"/>
        </w:rPr>
      </w:pPr>
    </w:p>
    <w:p w14:paraId="04486228"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20" w:name="_Hlk115443425"/>
      <w:bookmarkEnd w:id="19"/>
      <w:r w:rsidRPr="00BC26EB">
        <w:rPr>
          <w:rFonts w:ascii="Times New Roman" w:hAnsi="Times New Roman"/>
          <w:i/>
          <w:sz w:val="24"/>
        </w:rPr>
        <w:t>Tweede lid</w:t>
      </w:r>
    </w:p>
    <w:p w14:paraId="67EA4782" w14:textId="77777777" w:rsidR="00BC26EB" w:rsidRPr="00BC26EB" w:rsidRDefault="00BC26EB" w:rsidP="00BC26EB">
      <w:pPr>
        <w:tabs>
          <w:tab w:val="left" w:pos="284"/>
          <w:tab w:val="left" w:pos="567"/>
          <w:tab w:val="left" w:pos="851"/>
        </w:tabs>
        <w:ind w:right="-2"/>
        <w:rPr>
          <w:rFonts w:ascii="Times New Roman" w:hAnsi="Times New Roman"/>
          <w:sz w:val="24"/>
        </w:rPr>
      </w:pPr>
    </w:p>
    <w:p w14:paraId="21C6422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toezichthouder heeft op het terrein van de gepaste zorgvuldigheid twee soorten bevoegdheden, te weten handhavende bevoegdheden als bedoeld in de artikelen 3.2.1 tot en met 3.2.4 en de bevoegdheid tot het geven van voorlichting over de verplichtingen tot gepaste zorgvuldigheid. De eerste bevoegdheden behoren bij de taak tot repressief of correctief toezicht. </w:t>
      </w:r>
    </w:p>
    <w:p w14:paraId="4DE4E301" w14:textId="77777777" w:rsidR="00BC26EB" w:rsidRPr="00BC26EB" w:rsidRDefault="00BC26EB" w:rsidP="00BC26EB">
      <w:pPr>
        <w:tabs>
          <w:tab w:val="left" w:pos="284"/>
          <w:tab w:val="left" w:pos="567"/>
          <w:tab w:val="left" w:pos="851"/>
        </w:tabs>
        <w:ind w:right="-2"/>
        <w:rPr>
          <w:rFonts w:ascii="Times New Roman" w:hAnsi="Times New Roman"/>
          <w:sz w:val="24"/>
          <w:lang w:val="nl"/>
        </w:rPr>
      </w:pPr>
      <w:r w:rsidRPr="00BC26EB">
        <w:rPr>
          <w:rFonts w:ascii="Times New Roman" w:hAnsi="Times New Roman"/>
          <w:sz w:val="24"/>
        </w:rPr>
        <w:t>Het geven van</w:t>
      </w:r>
      <w:r w:rsidRPr="00BC26EB">
        <w:rPr>
          <w:rFonts w:ascii="Times New Roman" w:hAnsi="Times New Roman"/>
          <w:sz w:val="24"/>
          <w:lang w:val="nl"/>
        </w:rPr>
        <w:t xml:space="preserve"> voorlichting of een aanwijzing behoort tot het positieve toezicht. Gedacht kan hierbij worden aan het geven van voorlichting aan ondernemingen over het bestaan van de wet, het opstellen van handreikingen voor ondernemingen en het doorgeven van ‘best practices’ om zodoende ondernemingen te ondersteunen bij het vervullen van hun verplichtingen tot gepaste zorgvuldigheid in waardeketens.</w:t>
      </w:r>
      <w:r w:rsidRPr="00BC26EB">
        <w:rPr>
          <w:rStyle w:val="Voetnootmarkering"/>
          <w:rFonts w:ascii="Times New Roman" w:hAnsi="Times New Roman"/>
          <w:sz w:val="24"/>
          <w:lang w:val="nl"/>
        </w:rPr>
        <w:footnoteReference w:id="157"/>
      </w:r>
    </w:p>
    <w:p w14:paraId="60E57B79" w14:textId="77777777" w:rsidR="00BC26EB" w:rsidRPr="00BC26EB" w:rsidRDefault="00BC26EB" w:rsidP="00BC26EB">
      <w:pPr>
        <w:tabs>
          <w:tab w:val="left" w:pos="284"/>
          <w:tab w:val="left" w:pos="567"/>
          <w:tab w:val="left" w:pos="851"/>
        </w:tabs>
        <w:ind w:right="-2"/>
        <w:rPr>
          <w:rFonts w:ascii="Times New Roman" w:hAnsi="Times New Roman"/>
          <w:sz w:val="24"/>
          <w:lang w:val="nl"/>
        </w:rPr>
      </w:pPr>
    </w:p>
    <w:p w14:paraId="5EBEB03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Tot het repressieve toezicht behoort het opleggen van bestuurlijke boetes, last onder dwangsom, last onder bestuursdwang en de openbaarmaking van die handhavingsinstrumenten, bedoeld in de artikelen 3.2.1 tot en met 3.2.4.</w:t>
      </w:r>
    </w:p>
    <w:p w14:paraId="547A1C78" w14:textId="77777777" w:rsidR="00BC26EB" w:rsidRPr="00BC26EB" w:rsidRDefault="00BC26EB" w:rsidP="00BC26EB">
      <w:pPr>
        <w:tabs>
          <w:tab w:val="left" w:pos="284"/>
          <w:tab w:val="left" w:pos="567"/>
          <w:tab w:val="left" w:pos="851"/>
        </w:tabs>
        <w:ind w:right="-2"/>
        <w:rPr>
          <w:rFonts w:ascii="Times New Roman" w:hAnsi="Times New Roman"/>
          <w:sz w:val="24"/>
        </w:rPr>
      </w:pPr>
    </w:p>
    <w:p w14:paraId="6BA30B2C" w14:textId="77777777" w:rsidR="00BC26EB" w:rsidRPr="00BC26EB" w:rsidRDefault="00BC26EB" w:rsidP="00BC26EB">
      <w:pPr>
        <w:tabs>
          <w:tab w:val="left" w:pos="284"/>
          <w:tab w:val="left" w:pos="567"/>
          <w:tab w:val="left" w:pos="851"/>
        </w:tabs>
        <w:ind w:right="-2"/>
        <w:rPr>
          <w:rFonts w:ascii="Times New Roman" w:hAnsi="Times New Roman"/>
          <w:i/>
          <w:iCs/>
          <w:sz w:val="24"/>
        </w:rPr>
      </w:pPr>
      <w:r w:rsidRPr="00BC26EB">
        <w:rPr>
          <w:rFonts w:ascii="Times New Roman" w:hAnsi="Times New Roman"/>
          <w:i/>
          <w:iCs/>
          <w:sz w:val="24"/>
        </w:rPr>
        <w:t xml:space="preserve">Derde lid </w:t>
      </w:r>
    </w:p>
    <w:p w14:paraId="68F0802E" w14:textId="77777777" w:rsidR="00BC26EB" w:rsidRPr="00BC26EB" w:rsidRDefault="00BC26EB" w:rsidP="00BC26EB">
      <w:pPr>
        <w:tabs>
          <w:tab w:val="left" w:pos="284"/>
          <w:tab w:val="left" w:pos="567"/>
          <w:tab w:val="left" w:pos="851"/>
        </w:tabs>
        <w:ind w:right="-2"/>
        <w:rPr>
          <w:rFonts w:ascii="Times New Roman" w:hAnsi="Times New Roman"/>
          <w:sz w:val="24"/>
        </w:rPr>
      </w:pPr>
    </w:p>
    <w:p w14:paraId="6D7265C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In dit lid wordt geregeld dat hoofdstuk 3 van de Instellingswet Autoriteit Consument en Markt ook van toepassing is op de uitoefening van de handhavende bevoegdheden door de toezichthouder. In dit hoofdstuk staan nadere bevoegdheden en voorschriften die bij de oplegging van een bestuurlijke sanctie door de toezichthouder kunnen worden toegepast. </w:t>
      </w:r>
    </w:p>
    <w:p w14:paraId="58B8B520" w14:textId="77777777" w:rsidR="00BC26EB" w:rsidRPr="00BC26EB" w:rsidRDefault="00BC26EB" w:rsidP="00BC26EB">
      <w:pPr>
        <w:tabs>
          <w:tab w:val="left" w:pos="284"/>
          <w:tab w:val="left" w:pos="567"/>
          <w:tab w:val="left" w:pos="851"/>
        </w:tabs>
        <w:ind w:right="-2"/>
        <w:rPr>
          <w:rFonts w:ascii="Times New Roman" w:hAnsi="Times New Roman"/>
          <w:sz w:val="24"/>
        </w:rPr>
      </w:pPr>
    </w:p>
    <w:p w14:paraId="41098170" w14:textId="77777777" w:rsidR="00BC26EB" w:rsidRPr="00BC26EB" w:rsidRDefault="00BC26EB" w:rsidP="00BC26EB">
      <w:pPr>
        <w:tabs>
          <w:tab w:val="left" w:pos="284"/>
          <w:tab w:val="left" w:pos="567"/>
          <w:tab w:val="left" w:pos="851"/>
        </w:tabs>
        <w:ind w:right="-2"/>
        <w:rPr>
          <w:rFonts w:ascii="Times New Roman" w:hAnsi="Times New Roman"/>
          <w:i/>
          <w:iCs/>
          <w:sz w:val="24"/>
        </w:rPr>
      </w:pPr>
      <w:r w:rsidRPr="00BC26EB">
        <w:rPr>
          <w:rFonts w:ascii="Times New Roman" w:hAnsi="Times New Roman"/>
          <w:i/>
          <w:iCs/>
          <w:sz w:val="24"/>
        </w:rPr>
        <w:t>Besluit tot verbindendverklaring toezegging</w:t>
      </w:r>
    </w:p>
    <w:p w14:paraId="24B7865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Bijzondere vermelding daarbij verdient artikel 12h. In dit artikel is de bevoegdheid van de ACM geregeld tot het verbindend verklaren van een toezegging van een onderneming. Dit instrument wordt in de praktijk van de ACM regelmatig toegepast en wordt ook door de ondernemingen gewaardeerd. Het instrument houdt namelijk rekening met het eigen aanbod van een onderneming voor de naleving van de voorschriften voor gepaste zorgvuldigheid aan </w:t>
      </w:r>
      <w:r w:rsidRPr="00BC26EB">
        <w:rPr>
          <w:rFonts w:ascii="Times New Roman" w:hAnsi="Times New Roman"/>
          <w:sz w:val="24"/>
        </w:rPr>
        <w:lastRenderedPageBreak/>
        <w:t>de toezichthouder en is daarmee een belangrijk instrument voor het bieden van maatwerk. Het rechtsgevolg van de verbindendverklaring van een toezegging is dat de bevoegdheid van de toezichthoudende autoriteit vervalt om in de desbetreffende zaak een last onder dwangsom of bestuurlijke boete op te leggen. De ACM kan een besluit tot verbindendverklaring nemen, als zij dat doelmatiger acht dan het opleggen van een sanctie. Bij zo’n toezegging kan gedacht worden aan zogeheten ‘bench marks’ of ‘best practices’.</w:t>
      </w:r>
      <w:r w:rsidRPr="00BC26EB">
        <w:rPr>
          <w:rFonts w:ascii="Times New Roman" w:hAnsi="Times New Roman"/>
          <w:sz w:val="24"/>
          <w:vertAlign w:val="superscript"/>
        </w:rPr>
        <w:t xml:space="preserve"> </w:t>
      </w:r>
      <w:r w:rsidRPr="00BC26EB">
        <w:rPr>
          <w:rFonts w:ascii="Times New Roman" w:hAnsi="Times New Roman"/>
          <w:sz w:val="24"/>
          <w:vertAlign w:val="superscript"/>
        </w:rPr>
        <w:footnoteReference w:id="158"/>
      </w:r>
      <w:r w:rsidRPr="00BC26EB">
        <w:rPr>
          <w:rFonts w:ascii="Times New Roman" w:hAnsi="Times New Roman"/>
          <w:sz w:val="24"/>
          <w:vertAlign w:val="superscript"/>
        </w:rPr>
        <w:t xml:space="preserve"> </w:t>
      </w:r>
      <w:r w:rsidRPr="00BC26EB">
        <w:rPr>
          <w:rFonts w:ascii="Times New Roman" w:hAnsi="Times New Roman"/>
          <w:sz w:val="24"/>
        </w:rPr>
        <w:t xml:space="preserve"> </w:t>
      </w:r>
    </w:p>
    <w:p w14:paraId="2FA9C3F3"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 onderneming wordt geacht zich uiteraard wel te houden aan de door haar gedane toezegging. Het niet naleven van de toezegging kan reden zijn om het besluit tot in verbindendverklaring te wijzigen of in te trekken. In het geval van een intrekking herleeft de bevoegdheid weer tot oplegging van een bestuurlijke sanctie.</w:t>
      </w:r>
    </w:p>
    <w:p w14:paraId="1ECEFCEC" w14:textId="77777777" w:rsidR="00BC26EB" w:rsidRPr="00BC26EB" w:rsidRDefault="00BC26EB" w:rsidP="00BC26EB">
      <w:pPr>
        <w:tabs>
          <w:tab w:val="left" w:pos="284"/>
          <w:tab w:val="left" w:pos="567"/>
          <w:tab w:val="left" w:pos="851"/>
        </w:tabs>
        <w:ind w:right="-2"/>
        <w:rPr>
          <w:rFonts w:ascii="Times New Roman" w:hAnsi="Times New Roman"/>
          <w:sz w:val="24"/>
        </w:rPr>
      </w:pPr>
    </w:p>
    <w:p w14:paraId="05C9B3B1"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Van de overeenkomstige toepassing van dit hoofdstuk zijn uitgezonderd de artikelen 12j en 12m tot en met 12p van die wet. De artikelen 12j en 12p zijn uitgezonderd, omdat de inhoud al in dit wetsvoorstel staat en overeenkomstige toepassing dus dubbelop zou zijn.</w:t>
      </w:r>
      <w:r w:rsidRPr="00BC26EB">
        <w:rPr>
          <w:rStyle w:val="Voetnootmarkering"/>
          <w:rFonts w:ascii="Times New Roman" w:hAnsi="Times New Roman"/>
          <w:sz w:val="24"/>
        </w:rPr>
        <w:footnoteReference w:id="159"/>
      </w:r>
      <w:r w:rsidRPr="00BC26EB">
        <w:rPr>
          <w:rFonts w:ascii="Times New Roman" w:hAnsi="Times New Roman"/>
          <w:sz w:val="24"/>
        </w:rPr>
        <w:t xml:space="preserve"> De artikelen 12m, 12n en 12o zijn uitgezonderd, omdat de inhoud tegenstrijdig zou zijn aan de bepalingen in dit wetsvoorstel.</w:t>
      </w:r>
      <w:r w:rsidRPr="00BC26EB">
        <w:rPr>
          <w:rStyle w:val="Voetnootmarkering"/>
          <w:rFonts w:ascii="Times New Roman" w:hAnsi="Times New Roman"/>
          <w:sz w:val="24"/>
        </w:rPr>
        <w:footnoteReference w:id="160"/>
      </w:r>
      <w:r w:rsidRPr="00BC26EB">
        <w:rPr>
          <w:rFonts w:ascii="Times New Roman" w:hAnsi="Times New Roman"/>
          <w:sz w:val="24"/>
        </w:rPr>
        <w:t xml:space="preserve"> </w:t>
      </w:r>
    </w:p>
    <w:p w14:paraId="25FF4B7E" w14:textId="77777777" w:rsidR="00BC26EB" w:rsidRPr="00BC26EB" w:rsidRDefault="00BC26EB" w:rsidP="00BC26EB">
      <w:pPr>
        <w:tabs>
          <w:tab w:val="left" w:pos="284"/>
          <w:tab w:val="left" w:pos="567"/>
          <w:tab w:val="left" w:pos="851"/>
        </w:tabs>
        <w:ind w:right="-2"/>
        <w:rPr>
          <w:rFonts w:ascii="Times New Roman" w:hAnsi="Times New Roman"/>
          <w:sz w:val="24"/>
        </w:rPr>
      </w:pPr>
    </w:p>
    <w:p w14:paraId="4DFFF178"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Wellicht ten overvloede wordt vermeld dat de toezichthouder - naast de bevoegdheden in dit hoofdstuk en de Instellingswet Autoriteit Consument en Markt – ook beschikt over de bevoegdheden, bedoeld in titel 5.2 van de Algemene wet bestuursrecht, waaronder bevoegdheden om inzage van zakelijke gegevens en bescheiden te vorderen en onderzoeksbevoegdheden, zoals het betreden van plaatsen al dan niet met gebruikmaking van de assistentie van politie. Deze titel en de daarin geregelde bevoegdheden zijn van toepassing, zonder dat expliciet te hoeven regelen.</w:t>
      </w:r>
    </w:p>
    <w:bookmarkEnd w:id="20"/>
    <w:p w14:paraId="6EDF7A7B" w14:textId="77777777" w:rsidR="00BC26EB" w:rsidRPr="00BC26EB" w:rsidRDefault="00BC26EB" w:rsidP="00BC26EB">
      <w:pPr>
        <w:tabs>
          <w:tab w:val="left" w:pos="284"/>
          <w:tab w:val="left" w:pos="567"/>
          <w:tab w:val="left" w:pos="851"/>
        </w:tabs>
        <w:ind w:right="-2"/>
        <w:rPr>
          <w:rFonts w:ascii="Times New Roman" w:hAnsi="Times New Roman"/>
          <w:sz w:val="24"/>
        </w:rPr>
      </w:pPr>
    </w:p>
    <w:p w14:paraId="0E6AC47C"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Vierde lid</w:t>
      </w:r>
    </w:p>
    <w:p w14:paraId="31009001" w14:textId="77777777" w:rsidR="00BC26EB" w:rsidRPr="00BC26EB" w:rsidRDefault="00BC26EB" w:rsidP="00BC26EB">
      <w:pPr>
        <w:tabs>
          <w:tab w:val="left" w:pos="284"/>
          <w:tab w:val="left" w:pos="567"/>
          <w:tab w:val="left" w:pos="851"/>
        </w:tabs>
        <w:ind w:right="-2"/>
        <w:rPr>
          <w:rFonts w:ascii="Times New Roman" w:hAnsi="Times New Roman"/>
          <w:sz w:val="24"/>
        </w:rPr>
      </w:pPr>
    </w:p>
    <w:p w14:paraId="7DA150B9" w14:textId="77777777" w:rsidR="00BC26EB" w:rsidRPr="00BC26EB" w:rsidRDefault="00BC26EB" w:rsidP="00BC26EB">
      <w:pPr>
        <w:tabs>
          <w:tab w:val="left" w:pos="284"/>
          <w:tab w:val="left" w:pos="567"/>
          <w:tab w:val="left" w:pos="851"/>
        </w:tabs>
        <w:ind w:right="-2"/>
        <w:rPr>
          <w:rFonts w:ascii="Times New Roman" w:hAnsi="Times New Roman"/>
          <w:sz w:val="24"/>
          <w:lang w:val="nl"/>
        </w:rPr>
      </w:pPr>
      <w:r w:rsidRPr="00BC26EB">
        <w:rPr>
          <w:rFonts w:ascii="Times New Roman" w:hAnsi="Times New Roman"/>
          <w:sz w:val="24"/>
        </w:rPr>
        <w:t xml:space="preserve">Het toezicht wordt uitgeoefend aan de hand van een toezichtstrategie, waarin de toezichthouder in ieder geval aangeeft op welke wijze een verzoek tot handhaving als bedoeld in artikel 3.1.3, tweede lid, zal worden geprioriteerd. </w:t>
      </w:r>
      <w:r w:rsidRPr="00BC26EB">
        <w:rPr>
          <w:rFonts w:ascii="Times New Roman" w:hAnsi="Times New Roman"/>
          <w:sz w:val="24"/>
          <w:lang w:val="nl"/>
        </w:rPr>
        <w:t>In de toezichtstrategie geeft de toezichthouder in ieder geval aan welke prioriteiten hij stelt bij het toepassen van zijn bevoegdheden. Hierdoor kan de toezichthouder accenten aanbrengen in zijn toezicht, bijvoorbeeld door bepaalde misstanden te prioriteren, zoals uitbuiting of onveilige arbeidsomstandigheden.</w:t>
      </w:r>
    </w:p>
    <w:p w14:paraId="30A2CBA9" w14:textId="77777777" w:rsidR="00BC26EB" w:rsidRPr="00BC26EB" w:rsidRDefault="00BC26EB" w:rsidP="00BC26EB">
      <w:pPr>
        <w:tabs>
          <w:tab w:val="left" w:pos="284"/>
          <w:tab w:val="left" w:pos="567"/>
          <w:tab w:val="left" w:pos="851"/>
        </w:tabs>
        <w:ind w:right="-2"/>
        <w:rPr>
          <w:rFonts w:ascii="Times New Roman" w:hAnsi="Times New Roman"/>
          <w:sz w:val="24"/>
          <w:lang w:val="nl"/>
        </w:rPr>
      </w:pPr>
      <w:r w:rsidRPr="00BC26EB">
        <w:rPr>
          <w:rFonts w:ascii="Times New Roman" w:hAnsi="Times New Roman"/>
          <w:sz w:val="24"/>
          <w:lang w:val="nl"/>
        </w:rPr>
        <w:t>Ook heeft de toezichthouder bijzondere aandacht voor de verplichting van ondernemingen om te voorzien in een goed functionerend herstelmechanisme. Een goed functionerend herstelmechanisme is immers van direct belang voor de benadeelde betrokkenen, maar ook indirect van belang voor het zelflerend vermogen van de onderneming en het voorkomen van de indiening van gemotiveerde bezwaren bij de toezichthouder.</w:t>
      </w:r>
    </w:p>
    <w:p w14:paraId="706BCF02" w14:textId="77777777" w:rsidR="00BC26EB" w:rsidRPr="00BC26EB" w:rsidRDefault="00BC26EB" w:rsidP="00BC26EB">
      <w:pPr>
        <w:tabs>
          <w:tab w:val="left" w:pos="284"/>
          <w:tab w:val="left" w:pos="567"/>
          <w:tab w:val="left" w:pos="851"/>
        </w:tabs>
        <w:ind w:right="-2"/>
        <w:rPr>
          <w:rFonts w:ascii="Times New Roman" w:hAnsi="Times New Roman"/>
          <w:sz w:val="24"/>
          <w:lang w:val="nl"/>
        </w:rPr>
      </w:pPr>
    </w:p>
    <w:p w14:paraId="72F17DE7"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i/>
          <w:sz w:val="24"/>
        </w:rPr>
        <w:t>Vijfde lid</w:t>
      </w:r>
    </w:p>
    <w:p w14:paraId="357802A0" w14:textId="77777777" w:rsidR="00BC26EB" w:rsidRPr="00BC26EB" w:rsidRDefault="00BC26EB" w:rsidP="00BC26EB">
      <w:pPr>
        <w:tabs>
          <w:tab w:val="left" w:pos="284"/>
          <w:tab w:val="left" w:pos="567"/>
          <w:tab w:val="left" w:pos="851"/>
        </w:tabs>
        <w:ind w:right="-2"/>
        <w:rPr>
          <w:rFonts w:ascii="Times New Roman" w:hAnsi="Times New Roman"/>
          <w:sz w:val="24"/>
        </w:rPr>
      </w:pPr>
    </w:p>
    <w:p w14:paraId="580989C4"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Op grond van het vijfde lid wordt de toezichtstrategie door de toezichthouder  gepubliceerd in de Staatscourant en op zijn website. Hierdoor kunnen betrokkenen en ondernemingen ook op de hoogte zijn van de prioriteiten, die de toezichthouder stelt bij de handhaving. Omdat die strategie ook onderhevig zal zijn aan veranderingen is ook de verplichting opgenomen om de strategie iedere vijf jaar te actualiseren.</w:t>
      </w:r>
    </w:p>
    <w:p w14:paraId="00F715A6" w14:textId="77777777" w:rsidR="00BC26EB" w:rsidRPr="00BC26EB" w:rsidRDefault="00BC26EB" w:rsidP="00BC26EB">
      <w:pPr>
        <w:tabs>
          <w:tab w:val="left" w:pos="284"/>
          <w:tab w:val="left" w:pos="567"/>
          <w:tab w:val="left" w:pos="851"/>
        </w:tabs>
        <w:ind w:right="-2"/>
        <w:rPr>
          <w:rFonts w:ascii="Times New Roman" w:hAnsi="Times New Roman"/>
          <w:sz w:val="24"/>
        </w:rPr>
      </w:pPr>
    </w:p>
    <w:p w14:paraId="220634EF" w14:textId="77777777" w:rsidR="00BC26EB" w:rsidRPr="00BC26EB" w:rsidRDefault="00BC26EB" w:rsidP="00BC26EB">
      <w:pPr>
        <w:tabs>
          <w:tab w:val="left" w:pos="426"/>
        </w:tabs>
        <w:rPr>
          <w:rFonts w:ascii="Times New Roman" w:hAnsi="Times New Roman"/>
          <w:b/>
          <w:bCs/>
          <w:sz w:val="24"/>
        </w:rPr>
      </w:pPr>
      <w:r w:rsidRPr="00BC26EB">
        <w:rPr>
          <w:rFonts w:ascii="Times New Roman" w:hAnsi="Times New Roman"/>
          <w:b/>
          <w:bCs/>
          <w:sz w:val="24"/>
        </w:rPr>
        <w:t>Artikel 3.1.2 Samenwerking met andere toezichthouders</w:t>
      </w:r>
    </w:p>
    <w:p w14:paraId="63296E12" w14:textId="77777777" w:rsidR="00BC26EB" w:rsidRPr="00BC26EB" w:rsidRDefault="00BC26EB" w:rsidP="00BC26EB">
      <w:pPr>
        <w:tabs>
          <w:tab w:val="left" w:pos="284"/>
          <w:tab w:val="left" w:pos="567"/>
          <w:tab w:val="left" w:pos="851"/>
        </w:tabs>
        <w:ind w:right="-2"/>
        <w:rPr>
          <w:rFonts w:ascii="Times New Roman" w:hAnsi="Times New Roman"/>
          <w:sz w:val="24"/>
        </w:rPr>
      </w:pPr>
    </w:p>
    <w:p w14:paraId="4770853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In dit nieuw ingevoegde artikel wordt aangesloten bij artikel 21 van de conceptrichtlijn. Artikel 21 beoogt een consistente toepassing en handhaving van de krachtens de richtlijn vastgestelde nationale bepalingen te waarborgen, doordat de nationale toezichthoudende autoriteiten met elkaar samenwerken en hun optreden coördineren.</w:t>
      </w:r>
      <w:r w:rsidRPr="00BC26EB">
        <w:rPr>
          <w:rFonts w:ascii="Times New Roman" w:hAnsi="Times New Roman"/>
          <w:sz w:val="24"/>
          <w:vertAlign w:val="superscript"/>
        </w:rPr>
        <w:footnoteReference w:id="161"/>
      </w:r>
    </w:p>
    <w:p w14:paraId="42B2601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 initiatiefnemers willen zich bij deze doelstelling aansluiten, omdat zij een gelijke uitvoering van het toezicht tussen de lidstaten van belang achten. Hierdoor wordt duidelijkheid geboden aan zowel de ondernemingen als de betrokkenen. Desalniettemin beseffen zij dat het op te richten netwerk netwerk er nog niet is, omdat de conceptrichtlijn nog niet is vastgesteld. Daarom zijn nog niet alle verplichtingen tot samenwerking uit de conceptrichtlijn overgenomen.</w:t>
      </w:r>
    </w:p>
    <w:p w14:paraId="501D7ADE" w14:textId="77777777" w:rsidR="00BC26EB" w:rsidRPr="00BC26EB" w:rsidRDefault="00BC26EB" w:rsidP="00BC26EB">
      <w:pPr>
        <w:tabs>
          <w:tab w:val="left" w:pos="284"/>
          <w:tab w:val="left" w:pos="567"/>
          <w:tab w:val="left" w:pos="851"/>
        </w:tabs>
        <w:ind w:right="-2"/>
        <w:rPr>
          <w:rFonts w:ascii="Times New Roman" w:hAnsi="Times New Roman"/>
          <w:sz w:val="24"/>
        </w:rPr>
      </w:pPr>
    </w:p>
    <w:p w14:paraId="15FF840C" w14:textId="77777777" w:rsidR="00BC26EB" w:rsidRPr="00BC26EB" w:rsidRDefault="00BC26EB" w:rsidP="00BC26EB">
      <w:pPr>
        <w:tabs>
          <w:tab w:val="left" w:pos="284"/>
          <w:tab w:val="left" w:pos="567"/>
          <w:tab w:val="left" w:pos="851"/>
        </w:tabs>
        <w:ind w:right="-2"/>
        <w:rPr>
          <w:rFonts w:ascii="Times New Roman" w:hAnsi="Times New Roman"/>
          <w:i/>
          <w:iCs/>
          <w:sz w:val="24"/>
        </w:rPr>
      </w:pPr>
      <w:r w:rsidRPr="00BC26EB">
        <w:rPr>
          <w:rFonts w:ascii="Times New Roman" w:hAnsi="Times New Roman"/>
          <w:i/>
          <w:iCs/>
          <w:sz w:val="24"/>
        </w:rPr>
        <w:t>Eerste tot en met derde lid</w:t>
      </w:r>
    </w:p>
    <w:p w14:paraId="06797B55" w14:textId="77777777" w:rsidR="00BC26EB" w:rsidRPr="00BC26EB" w:rsidRDefault="00BC26EB" w:rsidP="00BC26EB">
      <w:pPr>
        <w:tabs>
          <w:tab w:val="left" w:pos="284"/>
          <w:tab w:val="left" w:pos="567"/>
          <w:tab w:val="left" w:pos="851"/>
        </w:tabs>
        <w:ind w:right="-2"/>
        <w:rPr>
          <w:rFonts w:ascii="Times New Roman" w:hAnsi="Times New Roman"/>
          <w:sz w:val="24"/>
        </w:rPr>
      </w:pPr>
    </w:p>
    <w:p w14:paraId="7D7D1D7A"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Alle hieronder genoemde verplichtingen voor de toezichthouder beogen dan ook de coördinatie en afstemming van toezichthoudende activiteiten en de uitwisseling van informatie te vergemakkelijken:</w:t>
      </w:r>
    </w:p>
    <w:p w14:paraId="43E0DAF7" w14:textId="77777777" w:rsidR="00BC26EB" w:rsidRPr="00BC26EB" w:rsidRDefault="00BC26EB" w:rsidP="00BC26EB">
      <w:pPr>
        <w:tabs>
          <w:tab w:val="left" w:pos="284"/>
          <w:tab w:val="left" w:pos="567"/>
          <w:tab w:val="left" w:pos="851"/>
        </w:tabs>
        <w:ind w:right="-2"/>
        <w:rPr>
          <w:rFonts w:ascii="Times New Roman" w:hAnsi="Times New Roman"/>
          <w:sz w:val="24"/>
        </w:rPr>
      </w:pPr>
    </w:p>
    <w:p w14:paraId="243D0322" w14:textId="77777777" w:rsidR="00BC26EB" w:rsidRPr="00BC26EB" w:rsidRDefault="00BC26EB" w:rsidP="00BC26EB">
      <w:pPr>
        <w:tabs>
          <w:tab w:val="left" w:pos="426"/>
        </w:tabs>
        <w:rPr>
          <w:rFonts w:ascii="Times New Roman" w:hAnsi="Times New Roman"/>
          <w:sz w:val="24"/>
        </w:rPr>
      </w:pPr>
      <w:r w:rsidRPr="00BC26EB">
        <w:rPr>
          <w:rFonts w:ascii="Times New Roman" w:hAnsi="Times New Roman"/>
          <w:sz w:val="24"/>
        </w:rPr>
        <w:t>De toezichthouder werkt nauw en doeltreffend samen met andere toezichthouders, zowel binnen Nederland als binnen de Europese Unie.</w:t>
      </w:r>
    </w:p>
    <w:p w14:paraId="53ADFB2E"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5489E6A8" w14:textId="77777777" w:rsidR="00BC26EB" w:rsidRPr="00BC26EB" w:rsidRDefault="00BC26EB" w:rsidP="00BC26EB">
      <w:pPr>
        <w:tabs>
          <w:tab w:val="left" w:pos="426"/>
        </w:tabs>
        <w:rPr>
          <w:rFonts w:ascii="Times New Roman" w:hAnsi="Times New Roman"/>
          <w:sz w:val="24"/>
        </w:rPr>
      </w:pPr>
      <w:r w:rsidRPr="00BC26EB">
        <w:rPr>
          <w:rFonts w:ascii="Times New Roman" w:hAnsi="Times New Roman"/>
          <w:sz w:val="24"/>
        </w:rPr>
        <w:t>De toezichthouder verstrekt relevante informatie aan andere toezichthouders, mits de geheimhouding van de informatie in voldoende mate is gewaarborgd en de informatie niet zal worden gebruikt voor een ander doel dan waarvoor deze wordt verstrekt.</w:t>
      </w:r>
    </w:p>
    <w:p w14:paraId="496297CB"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66661BA3" w14:textId="77777777" w:rsidR="00BC26EB" w:rsidRPr="00BC26EB" w:rsidRDefault="00BC26EB" w:rsidP="00BC26EB">
      <w:pPr>
        <w:tabs>
          <w:tab w:val="left" w:pos="426"/>
        </w:tabs>
        <w:rPr>
          <w:rFonts w:ascii="Times New Roman" w:hAnsi="Times New Roman"/>
          <w:sz w:val="24"/>
        </w:rPr>
      </w:pPr>
      <w:r w:rsidRPr="00BC26EB">
        <w:rPr>
          <w:rFonts w:ascii="Times New Roman" w:hAnsi="Times New Roman"/>
          <w:sz w:val="24"/>
        </w:rPr>
        <w:t>De toezichthouder verleent op verzoek bijstand aan andere toezichthouders bij de uitvoering van taken, waaronder het verrichten van inspecties en het geven van informatie.</w:t>
      </w:r>
    </w:p>
    <w:p w14:paraId="763F34B2" w14:textId="77777777" w:rsidR="00BC26EB" w:rsidRPr="00BC26EB" w:rsidRDefault="00BC26EB" w:rsidP="00BC26EB">
      <w:pPr>
        <w:tabs>
          <w:tab w:val="left" w:pos="284"/>
          <w:tab w:val="left" w:pos="567"/>
          <w:tab w:val="left" w:pos="851"/>
        </w:tabs>
        <w:ind w:right="-2"/>
        <w:rPr>
          <w:rFonts w:ascii="Times New Roman" w:hAnsi="Times New Roman"/>
          <w:sz w:val="24"/>
        </w:rPr>
      </w:pPr>
    </w:p>
    <w:p w14:paraId="71D593DC" w14:textId="77777777" w:rsidR="00BC26EB" w:rsidRPr="00BC26EB" w:rsidRDefault="00BC26EB" w:rsidP="00BC26EB">
      <w:pPr>
        <w:tabs>
          <w:tab w:val="left" w:pos="284"/>
          <w:tab w:val="left" w:pos="567"/>
          <w:tab w:val="left" w:pos="851"/>
        </w:tabs>
        <w:ind w:right="-2"/>
        <w:rPr>
          <w:rFonts w:ascii="Times New Roman" w:hAnsi="Times New Roman"/>
          <w:sz w:val="24"/>
        </w:rPr>
      </w:pPr>
    </w:p>
    <w:p w14:paraId="29966139" w14:textId="77777777" w:rsidR="00BC26EB" w:rsidRPr="00BC26EB" w:rsidRDefault="00BC26EB" w:rsidP="00BC26EB">
      <w:pPr>
        <w:tabs>
          <w:tab w:val="left" w:pos="426"/>
        </w:tabs>
        <w:rPr>
          <w:rFonts w:ascii="Times New Roman" w:hAnsi="Times New Roman"/>
          <w:b/>
          <w:bCs/>
          <w:sz w:val="24"/>
        </w:rPr>
      </w:pPr>
      <w:r w:rsidRPr="00BC26EB">
        <w:rPr>
          <w:rFonts w:ascii="Times New Roman" w:hAnsi="Times New Roman"/>
          <w:b/>
          <w:bCs/>
          <w:sz w:val="24"/>
        </w:rPr>
        <w:t xml:space="preserve">Artikel 3.1.3 Behandeling gemotiveerde bezwaren </w:t>
      </w:r>
    </w:p>
    <w:p w14:paraId="091C9CC1" w14:textId="77777777" w:rsidR="00BC26EB" w:rsidRPr="00BC26EB" w:rsidRDefault="00BC26EB" w:rsidP="00BC26EB">
      <w:pPr>
        <w:tabs>
          <w:tab w:val="left" w:pos="284"/>
          <w:tab w:val="left" w:pos="567"/>
          <w:tab w:val="left" w:pos="851"/>
        </w:tabs>
        <w:ind w:right="-2"/>
        <w:rPr>
          <w:rFonts w:ascii="Times New Roman" w:hAnsi="Times New Roman"/>
          <w:i/>
          <w:sz w:val="24"/>
        </w:rPr>
      </w:pPr>
    </w:p>
    <w:p w14:paraId="29B651CF"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Eerste lid</w:t>
      </w:r>
    </w:p>
    <w:p w14:paraId="526D46CB"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4541B65C"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 xml:space="preserve">Op grond van dit lid heeft een ieder het recht om gemotiveerde bezwaren voor te leggen aan de toezichthouder, als hij op grond van objectieve omstandigheden het vermoeden heeft dat een onderneming de regels bij of krachtens hoofdstuk 2 niet naleeft. Met dit lid is aangesloten bij artikel 19, eerste lid, van de conceptrichtlijn. Artikel 19 geeft aan natuurlijke en rechtspersonen het recht om bij de toezichthoudende autoriteit gemotiveerde bezwaren in te dienen. De conceptrichtlijn bezigt hier dus niet het begrip belanghebbende, maar heeft bewust </w:t>
      </w:r>
      <w:r w:rsidRPr="00BC26EB">
        <w:rPr>
          <w:rFonts w:ascii="Times New Roman" w:hAnsi="Times New Roman"/>
          <w:bCs/>
          <w:sz w:val="24"/>
        </w:rPr>
        <w:lastRenderedPageBreak/>
        <w:t xml:space="preserve">gekozen voor een grotere kring van personen die een gemotiveerd bezwaar kunnen indienen bij de toezichthouder. </w:t>
      </w:r>
    </w:p>
    <w:p w14:paraId="04FDAE62"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 xml:space="preserve">Het begrippenpaar </w:t>
      </w:r>
      <w:r w:rsidRPr="00BC26EB">
        <w:rPr>
          <w:rFonts w:ascii="Times New Roman" w:hAnsi="Times New Roman"/>
          <w:bCs/>
          <w:i/>
          <w:iCs/>
          <w:sz w:val="24"/>
        </w:rPr>
        <w:t>natuurlijke en rechtspersonen</w:t>
      </w:r>
      <w:r w:rsidRPr="00BC26EB">
        <w:rPr>
          <w:rFonts w:ascii="Times New Roman" w:hAnsi="Times New Roman"/>
          <w:bCs/>
          <w:sz w:val="24"/>
        </w:rPr>
        <w:t xml:space="preserve"> is in dit lid vervangen door het begrip ’een ieder’, omdat dit beter aansluit bij de terminologie in de Nederlandse wetgeving.</w:t>
      </w:r>
      <w:r w:rsidRPr="00BC26EB">
        <w:rPr>
          <w:rFonts w:ascii="Times New Roman" w:hAnsi="Times New Roman"/>
          <w:bCs/>
          <w:sz w:val="24"/>
          <w:vertAlign w:val="superscript"/>
        </w:rPr>
        <w:footnoteReference w:id="162"/>
      </w:r>
      <w:r w:rsidRPr="00BC26EB">
        <w:rPr>
          <w:rFonts w:ascii="Times New Roman" w:hAnsi="Times New Roman"/>
          <w:bCs/>
          <w:sz w:val="24"/>
        </w:rPr>
        <w:t xml:space="preserve"> </w:t>
      </w:r>
    </w:p>
    <w:p w14:paraId="1317999B"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0B6C8509"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Tweede lid</w:t>
      </w:r>
    </w:p>
    <w:p w14:paraId="5D3866CF"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57CD0A6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Als het bezwaar voldoende gemotiveerd is om een vermoeden van niet naleving van de regels door een onderneming vast te kunnen stellen, behandelt de toezichthouder het bezwaar als een verzoek tot handhaving. De toezichthouder hoeft dus niet elk bezwaar als zodanig te behandelen; alleen als het bezwaar voldoende gemotiveerd is om een eerste het vermoeden van niet naleving vast te kunnen stellen.</w:t>
      </w:r>
    </w:p>
    <w:p w14:paraId="7015379B" w14:textId="77777777" w:rsidR="00BC26EB" w:rsidRPr="00BC26EB" w:rsidRDefault="00BC26EB" w:rsidP="00BC26EB">
      <w:pPr>
        <w:tabs>
          <w:tab w:val="left" w:pos="284"/>
          <w:tab w:val="left" w:pos="567"/>
          <w:tab w:val="left" w:pos="851"/>
        </w:tabs>
        <w:ind w:right="-2"/>
        <w:rPr>
          <w:rFonts w:ascii="Times New Roman" w:hAnsi="Times New Roman"/>
          <w:sz w:val="24"/>
        </w:rPr>
      </w:pPr>
    </w:p>
    <w:p w14:paraId="790330D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Door te kiezen voor de formulering ‘verzoek tot handhaving’ voor de ontvangst van gemotiveerde bezwaren, wordt de behandeling van het verzoek door de toezichthouder gebracht onder de werking van de Algemene wet bestuursrecht. De in artikel 19, tweede tot en met vijfde lid, van de conceptrichtlijn opgenomen voorschriften voor de behandeling hoeven daardoor niet meer te worden uitgeschreven. De doorzendplicht bij onjuiste indiening, de beslistermijn om op het verzoek te besluiten en het bezwaar en beroep tegen een (afwijzend) handhavingsbesluit zijn daardoor al geregeld.</w:t>
      </w:r>
      <w:r w:rsidRPr="00BC26EB">
        <w:rPr>
          <w:rFonts w:ascii="Times New Roman" w:hAnsi="Times New Roman"/>
          <w:sz w:val="24"/>
          <w:vertAlign w:val="superscript"/>
        </w:rPr>
        <w:footnoteReference w:id="163"/>
      </w:r>
    </w:p>
    <w:p w14:paraId="0A767C5C" w14:textId="77777777" w:rsidR="00BC26EB" w:rsidRPr="00BC26EB" w:rsidRDefault="00BC26EB" w:rsidP="00BC26EB">
      <w:pPr>
        <w:tabs>
          <w:tab w:val="left" w:pos="284"/>
          <w:tab w:val="left" w:pos="567"/>
          <w:tab w:val="left" w:pos="851"/>
        </w:tabs>
        <w:ind w:right="-2"/>
        <w:rPr>
          <w:rFonts w:ascii="Times New Roman" w:hAnsi="Times New Roman"/>
          <w:sz w:val="24"/>
        </w:rPr>
      </w:pPr>
    </w:p>
    <w:p w14:paraId="7E8D8273"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15D27C5A" w14:textId="77777777" w:rsidR="00BC26EB" w:rsidRPr="00BC26EB" w:rsidRDefault="00BC26EB" w:rsidP="00BC26EB">
      <w:pPr>
        <w:tabs>
          <w:tab w:val="left" w:pos="284"/>
        </w:tabs>
        <w:rPr>
          <w:rFonts w:ascii="Times New Roman" w:hAnsi="Times New Roman"/>
          <w:b/>
          <w:bCs/>
          <w:i/>
          <w:iCs/>
          <w:sz w:val="24"/>
        </w:rPr>
      </w:pPr>
      <w:r w:rsidRPr="00BC26EB">
        <w:rPr>
          <w:rFonts w:ascii="Times New Roman" w:hAnsi="Times New Roman"/>
          <w:b/>
          <w:bCs/>
          <w:i/>
          <w:iCs/>
          <w:sz w:val="24"/>
        </w:rPr>
        <w:t>§ 3.2 Handhaving</w:t>
      </w:r>
    </w:p>
    <w:p w14:paraId="46F944DD"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63D3A6A7"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3.2.1 Last onder bestuursdwang</w:t>
      </w:r>
    </w:p>
    <w:p w14:paraId="49AD42BD"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16E61FFC"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21" w:name="_Hlk115438643"/>
      <w:r w:rsidRPr="00BC26EB">
        <w:rPr>
          <w:rFonts w:ascii="Times New Roman" w:hAnsi="Times New Roman"/>
          <w:i/>
          <w:sz w:val="24"/>
        </w:rPr>
        <w:t>Eerste lid</w:t>
      </w:r>
    </w:p>
    <w:p w14:paraId="1565B96D"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7A874AE2" w14:textId="77777777" w:rsidR="00BC26EB" w:rsidRPr="00BC26EB" w:rsidRDefault="00BC26EB" w:rsidP="00BC26EB">
      <w:pPr>
        <w:ind w:left="12"/>
        <w:rPr>
          <w:rFonts w:ascii="Times New Roman" w:hAnsi="Times New Roman"/>
          <w:sz w:val="24"/>
        </w:rPr>
      </w:pPr>
      <w:r w:rsidRPr="00BC26EB">
        <w:rPr>
          <w:rFonts w:ascii="Times New Roman" w:hAnsi="Times New Roman"/>
          <w:sz w:val="24"/>
        </w:rPr>
        <w:t xml:space="preserve">De toezichthouder krijgt de bevoegdheid </w:t>
      </w:r>
      <w:r w:rsidRPr="00BC26EB">
        <w:rPr>
          <w:rFonts w:ascii="Times New Roman" w:eastAsia="Verdana" w:hAnsi="Times New Roman"/>
          <w:sz w:val="24"/>
        </w:rPr>
        <w:t xml:space="preserve">tot het opleggen van een last onder bestuursdwang </w:t>
      </w:r>
      <w:r w:rsidRPr="00BC26EB">
        <w:rPr>
          <w:rFonts w:ascii="Times New Roman" w:hAnsi="Times New Roman"/>
          <w:sz w:val="24"/>
        </w:rPr>
        <w:t>ter handhaving van artikel 2.7.2, waarin het nemen van passende herstelmaatregelen wordt voorgeschreven. Hierdoor wordt aangesloten bij 18, vijfde lid, van de conceptrichtlijn.</w:t>
      </w:r>
    </w:p>
    <w:p w14:paraId="3350BA76" w14:textId="77777777" w:rsidR="00BC26EB" w:rsidRPr="00BC26EB" w:rsidRDefault="00BC26EB" w:rsidP="00BC26EB">
      <w:pPr>
        <w:ind w:left="12"/>
        <w:rPr>
          <w:rFonts w:ascii="Times New Roman" w:hAnsi="Times New Roman"/>
          <w:sz w:val="24"/>
        </w:rPr>
      </w:pPr>
    </w:p>
    <w:p w14:paraId="3B0E0C2C" w14:textId="77777777" w:rsidR="00BC26EB" w:rsidRPr="00BC26EB" w:rsidRDefault="00BC26EB" w:rsidP="00BC26EB">
      <w:pPr>
        <w:ind w:left="12"/>
        <w:rPr>
          <w:rFonts w:ascii="Times New Roman" w:hAnsi="Times New Roman"/>
          <w:sz w:val="24"/>
        </w:rPr>
      </w:pPr>
      <w:r w:rsidRPr="00BC26EB">
        <w:rPr>
          <w:rFonts w:ascii="Times New Roman" w:hAnsi="Times New Roman"/>
          <w:sz w:val="24"/>
        </w:rPr>
        <w:t>Met de handhaving van de voorschriften voor het nemen van herstelmaatregelen door middel van een last onder bestuursdwang is in het milieurecht al ervaring opgedaan. Als voorbeeld kan gedacht worden aan de situatie dat de toezichthouder - als de omstandigheden daartoe aanleiding geven - ter voorkoming van milieuschade, zelf herstelmaatregelen treft op kosten van de onderneming. Te denken valt hierbij aan het tegenhouden of in bewaring nemen van afvalstoffen, aan het stopzetten van lekkages uit pijpleidingen of het stopzetten van een productieproces door verzegeling van een fabrieksgebouw als zich daarin onveilige arbeidsomstandigheden voordoen.</w:t>
      </w:r>
      <w:r w:rsidRPr="00BC26EB">
        <w:rPr>
          <w:rFonts w:ascii="Times New Roman" w:hAnsi="Times New Roman"/>
          <w:sz w:val="24"/>
          <w:vertAlign w:val="superscript"/>
        </w:rPr>
        <w:footnoteReference w:id="164"/>
      </w:r>
    </w:p>
    <w:p w14:paraId="24F5BC84" w14:textId="77777777" w:rsidR="00BC26EB" w:rsidRPr="00BC26EB" w:rsidRDefault="00BC26EB" w:rsidP="00BC26EB">
      <w:pPr>
        <w:ind w:left="12"/>
        <w:rPr>
          <w:rFonts w:ascii="Times New Roman" w:hAnsi="Times New Roman"/>
          <w:iCs/>
          <w:sz w:val="24"/>
        </w:rPr>
      </w:pPr>
    </w:p>
    <w:p w14:paraId="024DE734" w14:textId="77777777" w:rsidR="00BC26EB" w:rsidRPr="00BC26EB" w:rsidRDefault="00BC26EB" w:rsidP="00BC26EB">
      <w:pPr>
        <w:ind w:left="12"/>
        <w:rPr>
          <w:rFonts w:ascii="Times New Roman" w:hAnsi="Times New Roman"/>
          <w:iCs/>
          <w:sz w:val="24"/>
        </w:rPr>
      </w:pPr>
      <w:r w:rsidRPr="00BC26EB">
        <w:rPr>
          <w:rFonts w:ascii="Times New Roman" w:hAnsi="Times New Roman"/>
          <w:iCs/>
          <w:sz w:val="24"/>
        </w:rPr>
        <w:t>Wellicht ten overvloede wordt vermeld dat regels over de besluitvorming omtrent en de toepassing van bestuursdwang zijn geregeld in Afdeling 5.3.1 van de Algemene wet bestuursrecht. In deze afdeling zijn regels opgenomen voor kostenverhaal, het betreden van plaatsen, het verzegelen van gebouwen en het meevoeren en opslaan van zaken.</w:t>
      </w:r>
    </w:p>
    <w:bookmarkEnd w:id="21"/>
    <w:p w14:paraId="01AB61CE" w14:textId="77777777" w:rsidR="00BC26EB" w:rsidRPr="00BC26EB" w:rsidRDefault="00BC26EB" w:rsidP="00BC26EB">
      <w:pPr>
        <w:ind w:left="12"/>
        <w:rPr>
          <w:rFonts w:ascii="Times New Roman" w:hAnsi="Times New Roman"/>
          <w:iCs/>
          <w:sz w:val="24"/>
        </w:rPr>
      </w:pPr>
      <w:r w:rsidRPr="00BC26EB">
        <w:rPr>
          <w:rFonts w:ascii="Times New Roman" w:hAnsi="Times New Roman"/>
          <w:iCs/>
          <w:sz w:val="24"/>
        </w:rPr>
        <w:tab/>
      </w:r>
    </w:p>
    <w:p w14:paraId="26D3B9E3"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lastRenderedPageBreak/>
        <w:t>Tweede lid</w:t>
      </w:r>
    </w:p>
    <w:p w14:paraId="238EFDB9"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3FA8603F"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sz w:val="24"/>
        </w:rPr>
        <w:t>Op grond van dit lid kan de toezichthouder in het besluit tot oplegging van een last onder bestuursdwang bepalen dat het besluit ook geldt voor de rechtsopvolgers van de onderneming aan wie het besluit is opgelegd. In dat geval kan de toezichthouder het besluit tegen de rechtsopvolgers ten uitvoer leggen en de kosten van een verbeurde dwangsom bij die rechtsopvolgers invorderen. Dit artikellid is toegevoegd om de effectiviteit van de handhaving te vergroten, zodat eigendomsoverdracht niet leidt tot het niet kunnen effectueren van een last onder bestuursdwang. Soortgelijke artikelen bestaan ook in het omgevingsrecht.</w:t>
      </w:r>
      <w:r w:rsidRPr="00BC26EB">
        <w:rPr>
          <w:rFonts w:ascii="Times New Roman" w:hAnsi="Times New Roman"/>
          <w:sz w:val="24"/>
          <w:vertAlign w:val="superscript"/>
        </w:rPr>
        <w:footnoteReference w:id="165"/>
      </w:r>
    </w:p>
    <w:p w14:paraId="39813A03"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2D9B58DC"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22" w:name="_Hlk115439215"/>
      <w:r w:rsidRPr="00BC26EB">
        <w:rPr>
          <w:rFonts w:ascii="Times New Roman" w:hAnsi="Times New Roman"/>
          <w:i/>
          <w:sz w:val="24"/>
        </w:rPr>
        <w:t>Derde lid</w:t>
      </w:r>
    </w:p>
    <w:p w14:paraId="3BACCC9C"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6F324A98"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 toezichthouder maakt, met inachtneming van artikel 3.2.4, een besluit tot het opleggen van een last onder bestuursdwang openbaar wanneer de termijn waarbinnen de last moet worden uitgevoerd is verstreken of de bestuursdwang is toegepast. Hij doet dit met gebruikmaking van de procedure, bedoeld in artikel 3.2.4.</w:t>
      </w:r>
      <w:r w:rsidRPr="00BC26EB">
        <w:rPr>
          <w:rFonts w:ascii="Times New Roman" w:hAnsi="Times New Roman"/>
          <w:bCs/>
          <w:iCs/>
          <w:sz w:val="24"/>
        </w:rPr>
        <w:t xml:space="preserve"> Hiermee wordt ook aangesloten bij artikel 20, vierde lid, van de conceptrichtlijn waarin de lidstaten wordt opgeroepen om alle sanctiebesluiten van de toezichthouder bekend te maken.</w:t>
      </w:r>
    </w:p>
    <w:bookmarkEnd w:id="22"/>
    <w:p w14:paraId="7764A5D2"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6B3A6C30"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3.2.2 Last onder dwangsom</w:t>
      </w:r>
    </w:p>
    <w:p w14:paraId="3B5553DD" w14:textId="77777777" w:rsidR="00BC26EB" w:rsidRPr="00BC26EB" w:rsidRDefault="00BC26EB" w:rsidP="00BC26EB">
      <w:pPr>
        <w:tabs>
          <w:tab w:val="left" w:pos="284"/>
          <w:tab w:val="left" w:pos="567"/>
          <w:tab w:val="left" w:pos="851"/>
        </w:tabs>
        <w:ind w:right="-2"/>
        <w:rPr>
          <w:rFonts w:ascii="Times New Roman" w:hAnsi="Times New Roman"/>
          <w:sz w:val="24"/>
        </w:rPr>
      </w:pPr>
    </w:p>
    <w:p w14:paraId="537F2AD0"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23" w:name="_Hlk115439504"/>
      <w:r w:rsidRPr="00BC26EB">
        <w:rPr>
          <w:rFonts w:ascii="Times New Roman" w:hAnsi="Times New Roman"/>
          <w:i/>
          <w:sz w:val="24"/>
        </w:rPr>
        <w:t>Eerste lid</w:t>
      </w:r>
    </w:p>
    <w:p w14:paraId="509A4C1F"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4A6723F1" w14:textId="77777777" w:rsidR="00BC26EB" w:rsidRPr="00BC26EB" w:rsidRDefault="00BC26EB" w:rsidP="00BC26EB">
      <w:pPr>
        <w:rPr>
          <w:rFonts w:ascii="Times New Roman" w:hAnsi="Times New Roman"/>
          <w:sz w:val="24"/>
        </w:rPr>
      </w:pPr>
      <w:r w:rsidRPr="00BC26EB">
        <w:rPr>
          <w:rFonts w:ascii="Times New Roman" w:hAnsi="Times New Roman"/>
          <w:bCs/>
          <w:iCs/>
          <w:sz w:val="24"/>
        </w:rPr>
        <w:t xml:space="preserve">De toezichthouder krijgt de bevoegdheid tot oplegging van een last onder dwangsom voor de handhaving van de </w:t>
      </w:r>
      <w:r w:rsidRPr="00BC26EB">
        <w:rPr>
          <w:rFonts w:ascii="Times New Roman" w:hAnsi="Times New Roman"/>
          <w:sz w:val="24"/>
        </w:rPr>
        <w:t>artikelen 2.2.1 tot en met 2.7.2. Hierdoor wordt aangesloten bij 18, vijf voor gepaste zorgvuldigheid de lid, van de conceptrichtlijn.</w:t>
      </w:r>
    </w:p>
    <w:p w14:paraId="71DAB6DB" w14:textId="77777777" w:rsidR="00BC26EB" w:rsidRPr="00BC26EB" w:rsidRDefault="00BC26EB" w:rsidP="00BC26EB">
      <w:pPr>
        <w:ind w:left="12"/>
        <w:rPr>
          <w:rFonts w:ascii="Times New Roman" w:hAnsi="Times New Roman"/>
          <w:sz w:val="24"/>
        </w:rPr>
      </w:pPr>
    </w:p>
    <w:p w14:paraId="6EA5D562" w14:textId="77777777" w:rsidR="00BC26EB" w:rsidRPr="00BC26EB" w:rsidRDefault="00BC26EB" w:rsidP="00BC26EB">
      <w:pPr>
        <w:ind w:left="12"/>
        <w:rPr>
          <w:rFonts w:ascii="Times New Roman" w:hAnsi="Times New Roman"/>
          <w:sz w:val="24"/>
        </w:rPr>
      </w:pPr>
      <w:r w:rsidRPr="00BC26EB">
        <w:rPr>
          <w:rFonts w:ascii="Times New Roman" w:hAnsi="Times New Roman"/>
          <w:sz w:val="24"/>
        </w:rPr>
        <w:t>Deze artikelen behelzen alle verplichtingen voor gepaste zorgvuldigheid. Een onderneming dient zich in te spannen om het beleid voor gepaste zorgvuldigheid door te voeren in het managementsysteem en het reguliere bedrijfsproces, een risicoanalyse uit te voeren en het plan voor de aanpak van nadelige gevolgen uit te voeren. Zij dient de toepassing en effectiviteit van haar maatregelen te monitoren. Tot slot dient zij te beschikken over een goed functionerend herstelmechanisme en dient zij daaraan mee te werken.</w:t>
      </w:r>
    </w:p>
    <w:p w14:paraId="6AF80B1B"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Omdat de meeste verplichtingen voor gepaste zorgvuldigheid een inspanningsverplichting zijn, is de handhaving in de vorm van een last onder dwangsom hiervoor het meest geschikt. In een last onder dwangsom geeft de toezichthouder immers eerst een aanwijzing aan de onderneming om te voldoen aan een bepaalde inspanningsverplichting. Pas als de onderneming dit - ondanks de aanwijzing - niet doet, verbeurt zij de dwangsom.</w:t>
      </w:r>
    </w:p>
    <w:bookmarkEnd w:id="23"/>
    <w:p w14:paraId="48CF0A69" w14:textId="77777777" w:rsidR="00BC26EB" w:rsidRPr="00BC26EB" w:rsidRDefault="00BC26EB" w:rsidP="00BC26EB">
      <w:pPr>
        <w:tabs>
          <w:tab w:val="left" w:pos="284"/>
          <w:tab w:val="left" w:pos="567"/>
          <w:tab w:val="left" w:pos="851"/>
        </w:tabs>
        <w:ind w:right="-2"/>
        <w:rPr>
          <w:rFonts w:ascii="Times New Roman" w:hAnsi="Times New Roman"/>
          <w:i/>
          <w:sz w:val="24"/>
        </w:rPr>
      </w:pPr>
    </w:p>
    <w:p w14:paraId="49CF44DF"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Tweede lid</w:t>
      </w:r>
    </w:p>
    <w:p w14:paraId="2F91F9FA" w14:textId="77777777" w:rsidR="00BC26EB" w:rsidRPr="00BC26EB" w:rsidRDefault="00BC26EB" w:rsidP="00BC26EB">
      <w:pPr>
        <w:tabs>
          <w:tab w:val="left" w:pos="284"/>
          <w:tab w:val="left" w:pos="567"/>
          <w:tab w:val="left" w:pos="851"/>
        </w:tabs>
        <w:ind w:right="-2"/>
        <w:rPr>
          <w:rFonts w:ascii="Times New Roman" w:hAnsi="Times New Roman"/>
          <w:sz w:val="24"/>
        </w:rPr>
      </w:pPr>
    </w:p>
    <w:p w14:paraId="0E2FB2EE"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sz w:val="24"/>
        </w:rPr>
        <w:t xml:space="preserve">Op grond van dit lid kan de toezichthouder in het besluit tot oplegging van een last onder dwangsom bepalen dat het besluit ook geldt voor de rechtsopvolgers van de onderneming aan wie het besluit is opgelegd. In dat geval kan de toezichthouder het besluit tegen de rechtsopvolgers ten uitvoer leggen en de kosten van een verbeurde dwangsom bij die rechtsopvolgers invorderen. Dit artikellid is toegevoegd om de effectiviteit van de handhaving </w:t>
      </w:r>
      <w:r w:rsidRPr="00BC26EB">
        <w:rPr>
          <w:rFonts w:ascii="Times New Roman" w:hAnsi="Times New Roman"/>
          <w:sz w:val="24"/>
        </w:rPr>
        <w:lastRenderedPageBreak/>
        <w:t>te vergroten, zodat eigendomsoverdracht niet leidt tot het niet kunnen effectueren van een last onder dwangsom. Soortgelijke artikelen bestaan ook in het omgevingsrecht.</w:t>
      </w:r>
      <w:r w:rsidRPr="00BC26EB">
        <w:rPr>
          <w:rFonts w:ascii="Times New Roman" w:hAnsi="Times New Roman"/>
          <w:sz w:val="24"/>
          <w:vertAlign w:val="superscript"/>
        </w:rPr>
        <w:footnoteReference w:id="166"/>
      </w:r>
    </w:p>
    <w:p w14:paraId="56F01666" w14:textId="77777777" w:rsidR="00BC26EB" w:rsidRPr="00BC26EB" w:rsidRDefault="00BC26EB" w:rsidP="00BC26EB">
      <w:pPr>
        <w:tabs>
          <w:tab w:val="left" w:pos="284"/>
          <w:tab w:val="left" w:pos="567"/>
          <w:tab w:val="left" w:pos="851"/>
        </w:tabs>
        <w:ind w:right="-2"/>
        <w:rPr>
          <w:rFonts w:ascii="Times New Roman" w:hAnsi="Times New Roman"/>
          <w:sz w:val="24"/>
        </w:rPr>
      </w:pPr>
    </w:p>
    <w:p w14:paraId="53981AE6" w14:textId="77777777" w:rsidR="00BC26EB" w:rsidRPr="00BC26EB" w:rsidRDefault="00BC26EB" w:rsidP="00BC26EB">
      <w:pPr>
        <w:tabs>
          <w:tab w:val="left" w:pos="284"/>
          <w:tab w:val="left" w:pos="567"/>
          <w:tab w:val="left" w:pos="851"/>
        </w:tabs>
        <w:ind w:right="-2"/>
        <w:rPr>
          <w:rFonts w:ascii="Times New Roman" w:hAnsi="Times New Roman"/>
          <w:bCs/>
          <w:iCs/>
          <w:sz w:val="24"/>
        </w:rPr>
      </w:pPr>
      <w:bookmarkStart w:id="24" w:name="_Hlk115440122"/>
      <w:r w:rsidRPr="00BC26EB">
        <w:rPr>
          <w:rFonts w:ascii="Times New Roman" w:hAnsi="Times New Roman"/>
          <w:bCs/>
          <w:iCs/>
          <w:sz w:val="24"/>
        </w:rPr>
        <w:t xml:space="preserve">Wellicht ten overvloede wordt vermeld dat Afdeling 5.3.2 van de Algemene wet bestuursrecht hierop van toepassing is. In die afdeling staat de algemene regeling voor de uitoefening van de bevoegdheid tot oplegging van een last onder dwangsom. Voor de hoogte van de dwangsom bestaat geen maximum, maar op grond van artikel 5:34 Awb kan wel om opheffing van de last, opschorting van de looptijd of vermindering van de dwangsom te verzoeken. </w:t>
      </w:r>
    </w:p>
    <w:bookmarkEnd w:id="24"/>
    <w:p w14:paraId="0D4CCD36" w14:textId="77777777" w:rsidR="00BC26EB" w:rsidRPr="00BC26EB" w:rsidRDefault="00BC26EB" w:rsidP="00BC26EB">
      <w:pPr>
        <w:tabs>
          <w:tab w:val="left" w:pos="284"/>
          <w:tab w:val="left" w:pos="567"/>
          <w:tab w:val="left" w:pos="851"/>
        </w:tabs>
        <w:ind w:right="-2"/>
        <w:rPr>
          <w:rFonts w:ascii="Times New Roman" w:hAnsi="Times New Roman"/>
          <w:sz w:val="24"/>
        </w:rPr>
      </w:pPr>
    </w:p>
    <w:p w14:paraId="56695A6C" w14:textId="77777777" w:rsidR="00BC26EB" w:rsidRPr="00BC26EB" w:rsidRDefault="00BC26EB" w:rsidP="00BC26EB">
      <w:pPr>
        <w:tabs>
          <w:tab w:val="left" w:pos="284"/>
          <w:tab w:val="left" w:pos="567"/>
          <w:tab w:val="left" w:pos="851"/>
        </w:tabs>
        <w:ind w:right="-2"/>
        <w:rPr>
          <w:rFonts w:ascii="Times New Roman" w:hAnsi="Times New Roman"/>
          <w:i/>
          <w:iCs/>
          <w:sz w:val="24"/>
        </w:rPr>
      </w:pPr>
    </w:p>
    <w:p w14:paraId="22BEB7DB" w14:textId="77777777" w:rsidR="00BC26EB" w:rsidRPr="00BC26EB" w:rsidRDefault="00BC26EB" w:rsidP="00BC26EB">
      <w:pPr>
        <w:tabs>
          <w:tab w:val="left" w:pos="284"/>
          <w:tab w:val="left" w:pos="567"/>
          <w:tab w:val="left" w:pos="851"/>
        </w:tabs>
        <w:ind w:right="-2"/>
        <w:rPr>
          <w:rFonts w:ascii="Times New Roman" w:hAnsi="Times New Roman"/>
          <w:i/>
          <w:iCs/>
          <w:sz w:val="24"/>
        </w:rPr>
      </w:pPr>
      <w:bookmarkStart w:id="25" w:name="_Hlk115439904"/>
      <w:r w:rsidRPr="00BC26EB">
        <w:rPr>
          <w:rFonts w:ascii="Times New Roman" w:hAnsi="Times New Roman"/>
          <w:i/>
          <w:iCs/>
          <w:sz w:val="24"/>
        </w:rPr>
        <w:t>Derde lid</w:t>
      </w:r>
    </w:p>
    <w:p w14:paraId="099FFF24" w14:textId="77777777" w:rsidR="00BC26EB" w:rsidRPr="00BC26EB" w:rsidRDefault="00BC26EB" w:rsidP="00BC26EB">
      <w:pPr>
        <w:tabs>
          <w:tab w:val="left" w:pos="284"/>
          <w:tab w:val="left" w:pos="567"/>
          <w:tab w:val="left" w:pos="851"/>
        </w:tabs>
        <w:ind w:right="-2"/>
        <w:rPr>
          <w:rFonts w:ascii="Times New Roman" w:hAnsi="Times New Roman"/>
          <w:sz w:val="24"/>
        </w:rPr>
      </w:pPr>
    </w:p>
    <w:p w14:paraId="5A0BAC7E"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sz w:val="24"/>
        </w:rPr>
        <w:t>De toezichthouder maakt een besluit tot het opleggen van een last onder dwangsom openbaar wanneer de termijn waarbinnen de last moet worden uitgevoerd is verstreken of een dwangsom wordt verbeurd. Hij doet dit met gebruikmaking van de procedure, bedoeld in artikel 3.2.4.</w:t>
      </w:r>
      <w:r w:rsidRPr="00BC26EB">
        <w:rPr>
          <w:rFonts w:ascii="Times New Roman" w:hAnsi="Times New Roman"/>
          <w:bCs/>
          <w:iCs/>
          <w:sz w:val="24"/>
        </w:rPr>
        <w:t xml:space="preserve"> Hiermee wordt ook aangesloten bij artikel 20, vierde lid, van de conceptrichtlijn waarin de lidstaten wordt opgeroepen om alle sanctiebesluiten van de toezichthouder bekend te maken.</w:t>
      </w:r>
    </w:p>
    <w:bookmarkEnd w:id="25"/>
    <w:p w14:paraId="0CE54241" w14:textId="77777777" w:rsidR="00BC26EB" w:rsidRPr="00BC26EB" w:rsidRDefault="00BC26EB" w:rsidP="00BC26EB">
      <w:pPr>
        <w:tabs>
          <w:tab w:val="left" w:pos="284"/>
          <w:tab w:val="left" w:pos="567"/>
          <w:tab w:val="left" w:pos="851"/>
        </w:tabs>
        <w:ind w:right="-2"/>
        <w:rPr>
          <w:rFonts w:ascii="Times New Roman" w:hAnsi="Times New Roman"/>
          <w:sz w:val="24"/>
        </w:rPr>
      </w:pPr>
    </w:p>
    <w:p w14:paraId="522B8158"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3.2.3 Bestuurlijke boete</w:t>
      </w:r>
    </w:p>
    <w:p w14:paraId="6A0DDC9E" w14:textId="77777777" w:rsidR="00BC26EB" w:rsidRPr="00BC26EB" w:rsidRDefault="00BC26EB" w:rsidP="00BC26EB">
      <w:pPr>
        <w:tabs>
          <w:tab w:val="left" w:pos="284"/>
          <w:tab w:val="left" w:pos="567"/>
          <w:tab w:val="left" w:pos="851"/>
        </w:tabs>
        <w:ind w:right="-2"/>
        <w:rPr>
          <w:rFonts w:ascii="Times New Roman" w:hAnsi="Times New Roman"/>
          <w:sz w:val="24"/>
        </w:rPr>
      </w:pPr>
    </w:p>
    <w:p w14:paraId="30D57676"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26" w:name="_Hlk115440636"/>
      <w:r w:rsidRPr="00BC26EB">
        <w:rPr>
          <w:rFonts w:ascii="Times New Roman" w:hAnsi="Times New Roman"/>
          <w:i/>
          <w:sz w:val="24"/>
        </w:rPr>
        <w:t>Eerste lid</w:t>
      </w:r>
    </w:p>
    <w:p w14:paraId="082E5746" w14:textId="77777777" w:rsidR="00BC26EB" w:rsidRPr="00BC26EB" w:rsidRDefault="00BC26EB" w:rsidP="00BC26EB">
      <w:pPr>
        <w:tabs>
          <w:tab w:val="left" w:pos="284"/>
          <w:tab w:val="left" w:pos="567"/>
          <w:tab w:val="left" w:pos="851"/>
        </w:tabs>
        <w:ind w:right="-2"/>
        <w:rPr>
          <w:rFonts w:ascii="Times New Roman" w:hAnsi="Times New Roman"/>
          <w:sz w:val="24"/>
        </w:rPr>
      </w:pPr>
    </w:p>
    <w:p w14:paraId="74D6DA10" w14:textId="77777777" w:rsidR="00BC26EB" w:rsidRPr="00BC26EB" w:rsidRDefault="00BC26EB" w:rsidP="00BC26EB">
      <w:pPr>
        <w:ind w:left="12"/>
        <w:rPr>
          <w:rFonts w:ascii="Times New Roman" w:hAnsi="Times New Roman"/>
          <w:sz w:val="24"/>
        </w:rPr>
      </w:pPr>
      <w:r w:rsidRPr="00BC26EB">
        <w:rPr>
          <w:rFonts w:ascii="Times New Roman" w:hAnsi="Times New Roman"/>
          <w:sz w:val="24"/>
        </w:rPr>
        <w:t>De toezichthouder is bevoegd tot het opleggen van een bestuurlijke boete ter zake van de overtreding van de 2.2.1 tot en met 2.7.2. Hierdoor wordt aangesloten bij 18, vijfde lid, van de conceptrichtlijn.</w:t>
      </w:r>
    </w:p>
    <w:p w14:paraId="71789C82" w14:textId="77777777" w:rsidR="00BC26EB" w:rsidRPr="00BC26EB" w:rsidRDefault="00BC26EB" w:rsidP="00BC26EB">
      <w:pPr>
        <w:ind w:left="12"/>
        <w:rPr>
          <w:rFonts w:ascii="Times New Roman" w:hAnsi="Times New Roman"/>
          <w:sz w:val="24"/>
        </w:rPr>
      </w:pPr>
    </w:p>
    <w:p w14:paraId="3B191B71"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Deze artikelen behelzen alle verplichtingen voor gepaste zorgvuldigheid. Het merendeel daarvan is een inspanningsverplichting, maar er zijn ook resultaatsverplichtingen. Zo dient de onderneming te beschikken over een beleidsdocument dat aan alle inhoudelijke vereisten voldoet, een plan om nadelige gevolgen te voorkomen en te beperken en een jaarrapportage. Daarnaast dient zij de eigen activiteiten te beëindigen als deze nadelige gevolgen veroorzaken of daaraan bijdragen en dient zij niet in overtreding te zijn van een verplichting tot gepaste zorgvuldigheid.</w:t>
      </w:r>
    </w:p>
    <w:p w14:paraId="4D3E8D66"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Desalniettemin is in dit lid de toezichthouder ook bevoegd gemaakt tot het opleggen van een bestuurlijke boete voor inspanningsverplichtingen. Hiervoor is gekozen in navolging van de aanbevelingen van de advocaat-generaal bij de Afdeling bestuursrechtspraak van de Raad van State. Hij deed in een zaak over de handhaving van de Houtverordening diverse handhavingsaanbevelingen aan de wetgever. Zo bepleitte hij ook het gebruik van bestuurlijke boetes, naast de last onder dwangsom. “Als bijvoorbeeld vast staat dat een onderneming (herhaaldelijk) hout heeft geïmporteerd zonder de voorschriften voor gepaste zorgvuldigheid in acht te nemen, moet dat verleden effectief beboet kunnen worden, in plaats van niets anders kunnen doen dan een last opleggen voor de toekomst en lang gaan zitten wachten (en moeten controleren)”. Alleen dan wordt volgens hem voldaan aan de eisen van het Unierecht dat sancties ‘doeltreffend, afschrikkend en evenredig’ moeten zijn.</w:t>
      </w:r>
      <w:r w:rsidRPr="00BC26EB">
        <w:rPr>
          <w:rStyle w:val="Voetnootmarkering"/>
          <w:rFonts w:ascii="Times New Roman" w:hAnsi="Times New Roman"/>
          <w:sz w:val="24"/>
        </w:rPr>
        <w:footnoteReference w:id="167"/>
      </w:r>
      <w:r w:rsidRPr="00BC26EB">
        <w:rPr>
          <w:rFonts w:ascii="Times New Roman" w:hAnsi="Times New Roman"/>
          <w:sz w:val="24"/>
        </w:rPr>
        <w:t xml:space="preserve">   </w:t>
      </w:r>
    </w:p>
    <w:bookmarkEnd w:id="26"/>
    <w:p w14:paraId="73C3699A" w14:textId="77777777" w:rsidR="00BC26EB" w:rsidRPr="00BC26EB" w:rsidRDefault="00BC26EB" w:rsidP="00BC26EB">
      <w:pPr>
        <w:tabs>
          <w:tab w:val="left" w:pos="284"/>
          <w:tab w:val="left" w:pos="567"/>
          <w:tab w:val="left" w:pos="851"/>
        </w:tabs>
        <w:ind w:right="-2"/>
        <w:rPr>
          <w:rFonts w:ascii="Times New Roman" w:hAnsi="Times New Roman"/>
          <w:i/>
          <w:sz w:val="24"/>
        </w:rPr>
      </w:pPr>
    </w:p>
    <w:p w14:paraId="2AB73A33"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lastRenderedPageBreak/>
        <w:t>Tweede lid</w:t>
      </w:r>
    </w:p>
    <w:p w14:paraId="524076BD" w14:textId="77777777" w:rsidR="00BC26EB" w:rsidRPr="00BC26EB" w:rsidRDefault="00BC26EB" w:rsidP="00BC26EB">
      <w:pPr>
        <w:tabs>
          <w:tab w:val="left" w:pos="284"/>
          <w:tab w:val="left" w:pos="567"/>
          <w:tab w:val="left" w:pos="851"/>
        </w:tabs>
        <w:ind w:right="-2"/>
        <w:rPr>
          <w:rFonts w:ascii="Times New Roman" w:hAnsi="Times New Roman"/>
          <w:sz w:val="24"/>
        </w:rPr>
      </w:pPr>
    </w:p>
    <w:p w14:paraId="0E18240E" w14:textId="77777777" w:rsidR="00BC26EB" w:rsidRPr="00BC26EB" w:rsidRDefault="00BC26EB" w:rsidP="00BC26EB">
      <w:pPr>
        <w:ind w:left="12"/>
        <w:rPr>
          <w:rFonts w:ascii="Times New Roman" w:hAnsi="Times New Roman"/>
          <w:sz w:val="24"/>
        </w:rPr>
      </w:pPr>
      <w:bookmarkStart w:id="27" w:name="_Hlk115441287"/>
      <w:r w:rsidRPr="00BC26EB">
        <w:rPr>
          <w:rFonts w:ascii="Times New Roman" w:hAnsi="Times New Roman"/>
          <w:sz w:val="24"/>
        </w:rPr>
        <w:t xml:space="preserve">Om te voorkomen dat de bestuurlijke boete onverwachts wordt opgelegd aan een onderneming, wordt in dit lid geregeld dat de toezichthouder eerst een aanwijzing kan geven tot naleving van één van de verplichtingen voor gepaste zorgvuldigheid in de artikelen 2.2.1 tot en met 2.7.2. </w:t>
      </w:r>
    </w:p>
    <w:p w14:paraId="4F2BD612" w14:textId="77777777" w:rsidR="00BC26EB" w:rsidRPr="00BC26EB" w:rsidRDefault="00BC26EB" w:rsidP="00BC26EB">
      <w:pPr>
        <w:tabs>
          <w:tab w:val="left" w:pos="284"/>
          <w:tab w:val="left" w:pos="567"/>
          <w:tab w:val="left" w:pos="851"/>
        </w:tabs>
        <w:ind w:right="-2"/>
        <w:rPr>
          <w:rFonts w:ascii="Times New Roman" w:hAnsi="Times New Roman"/>
          <w:sz w:val="24"/>
        </w:rPr>
      </w:pPr>
    </w:p>
    <w:p w14:paraId="5FC05817" w14:textId="77777777" w:rsidR="00BC26EB" w:rsidRPr="00BC26EB" w:rsidRDefault="00BC26EB" w:rsidP="00BC26EB">
      <w:pPr>
        <w:ind w:left="12"/>
        <w:rPr>
          <w:rFonts w:ascii="Times New Roman" w:hAnsi="Times New Roman"/>
          <w:sz w:val="24"/>
        </w:rPr>
      </w:pPr>
      <w:r w:rsidRPr="00BC26EB">
        <w:rPr>
          <w:rFonts w:ascii="Times New Roman" w:hAnsi="Times New Roman"/>
          <w:sz w:val="24"/>
        </w:rPr>
        <w:t xml:space="preserve">Hij kan hier ook van afzien, bijvoorbeeld als de ernst van de overtreding de tussenstap van een aanwijzing niet rechtvaardigt. Hierin zit dan ook het verschil met de last onder dwangsom. Bij de last onder dwangsom, bedoeld in artikel 3.2.2, </w:t>
      </w:r>
      <w:r w:rsidRPr="00BC26EB">
        <w:rPr>
          <w:rFonts w:ascii="Times New Roman" w:hAnsi="Times New Roman"/>
          <w:i/>
          <w:sz w:val="24"/>
        </w:rPr>
        <w:t>moet</w:t>
      </w:r>
      <w:r w:rsidRPr="00BC26EB">
        <w:rPr>
          <w:rFonts w:ascii="Times New Roman" w:hAnsi="Times New Roman"/>
          <w:sz w:val="24"/>
        </w:rPr>
        <w:t xml:space="preserve"> eerst een aanwijzing worden gegeven. Op grond van dit lid is het geven van een aanwijzing niet verplicht, maar facultatief. Daardoor heeft deze aanwijzing meer het karakter van een waarschuwing en past daardoor bij 18, vierde lid, van de conceptrichtlijn.</w:t>
      </w:r>
    </w:p>
    <w:bookmarkEnd w:id="27"/>
    <w:p w14:paraId="7100453E" w14:textId="77777777" w:rsidR="00BC26EB" w:rsidRPr="00BC26EB" w:rsidRDefault="00BC26EB" w:rsidP="00BC26EB">
      <w:pPr>
        <w:tabs>
          <w:tab w:val="left" w:pos="284"/>
          <w:tab w:val="left" w:pos="567"/>
          <w:tab w:val="left" w:pos="851"/>
        </w:tabs>
        <w:ind w:right="-2"/>
        <w:rPr>
          <w:rFonts w:ascii="Times New Roman" w:hAnsi="Times New Roman"/>
          <w:i/>
          <w:sz w:val="24"/>
        </w:rPr>
      </w:pPr>
    </w:p>
    <w:p w14:paraId="326D4207"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28" w:name="_Hlk115441018"/>
      <w:r w:rsidRPr="00BC26EB">
        <w:rPr>
          <w:rFonts w:ascii="Times New Roman" w:hAnsi="Times New Roman"/>
          <w:i/>
          <w:sz w:val="24"/>
        </w:rPr>
        <w:t>Derde lid</w:t>
      </w:r>
    </w:p>
    <w:p w14:paraId="248ACC9A" w14:textId="77777777" w:rsidR="00BC26EB" w:rsidRPr="00BC26EB" w:rsidRDefault="00BC26EB" w:rsidP="00BC26EB">
      <w:pPr>
        <w:tabs>
          <w:tab w:val="left" w:pos="284"/>
          <w:tab w:val="left" w:pos="567"/>
          <w:tab w:val="left" w:pos="851"/>
        </w:tabs>
        <w:ind w:right="-2"/>
        <w:rPr>
          <w:rFonts w:ascii="Times New Roman" w:hAnsi="Times New Roman"/>
          <w:sz w:val="24"/>
        </w:rPr>
      </w:pPr>
    </w:p>
    <w:p w14:paraId="7BD8036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Gekozen is voor het maximum van ten hoogste 10% van de netto-omzet.</w:t>
      </w:r>
      <w:r w:rsidRPr="00BC26EB" w:rsidDel="00CA34D4">
        <w:rPr>
          <w:rFonts w:ascii="Times New Roman" w:hAnsi="Times New Roman"/>
          <w:sz w:val="24"/>
        </w:rPr>
        <w:t xml:space="preserve"> </w:t>
      </w:r>
      <w:r w:rsidRPr="00BC26EB">
        <w:rPr>
          <w:rFonts w:ascii="Times New Roman" w:hAnsi="Times New Roman"/>
          <w:sz w:val="24"/>
        </w:rPr>
        <w:t>Hierdoor wordt aangesloten bij zowel artikel 20, derde lid van de conceptrichtlijn als bij de aanbeveling van de advocaat-generaal bij de Afdeling bestuursrechtspraak van de Raad van State om niet alleen met herstelsancties te werken in gepaste zorgvuldigheidssystemen, maar ook met bestuurlijke boetes die tot een hoger bedrag kunnen oplopen dan het voordeel van (in dit geval) houtlevering zonder te voldoen aan gepaste zorgvuldigheid.</w:t>
      </w:r>
      <w:r w:rsidRPr="00BC26EB">
        <w:rPr>
          <w:rStyle w:val="Voetnootmarkering"/>
          <w:rFonts w:ascii="Times New Roman" w:hAnsi="Times New Roman"/>
          <w:sz w:val="24"/>
        </w:rPr>
        <w:footnoteReference w:id="168"/>
      </w:r>
    </w:p>
    <w:p w14:paraId="2907E0B0" w14:textId="77777777" w:rsidR="00BC26EB" w:rsidRPr="00BC26EB" w:rsidRDefault="00BC26EB" w:rsidP="00BC26EB">
      <w:pPr>
        <w:tabs>
          <w:tab w:val="left" w:pos="284"/>
          <w:tab w:val="left" w:pos="567"/>
          <w:tab w:val="left" w:pos="851"/>
        </w:tabs>
        <w:ind w:right="-2"/>
        <w:rPr>
          <w:rFonts w:ascii="Times New Roman" w:hAnsi="Times New Roman"/>
          <w:sz w:val="24"/>
        </w:rPr>
      </w:pPr>
    </w:p>
    <w:p w14:paraId="2E43780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Dit betekent niet dat altijd een boete met de omvang van dit bedrag zal worden opgelegd, het gaat immers om een maximum. De toezichthouder houdt bij de oplegging rekening met de aard van de overtreding en de grootte van de onderneming, zodat de handhaving proportioneel is.</w:t>
      </w:r>
    </w:p>
    <w:p w14:paraId="6D61B329"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58231252"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t xml:space="preserve">Wellicht ten overvloede wordt vermeld dat titel 5.4 van de Awb hierop van toepassing is, inclusief de mogelijkheden voor de toezichthouder om rekening te houden met de proportionaliteit van de boete </w:t>
      </w:r>
      <w:r w:rsidRPr="00BC26EB">
        <w:rPr>
          <w:rFonts w:ascii="Times New Roman" w:hAnsi="Times New Roman"/>
          <w:sz w:val="24"/>
        </w:rPr>
        <w:t>(zie in dit verband ook artikel 5:46 van de Awb)</w:t>
      </w:r>
      <w:r w:rsidRPr="00BC26EB">
        <w:rPr>
          <w:rFonts w:ascii="Times New Roman" w:hAnsi="Times New Roman"/>
          <w:bCs/>
          <w:iCs/>
          <w:sz w:val="24"/>
        </w:rPr>
        <w:t>. In deze titel staat een algemene regeling voor de uitoefening van de bevoegdheid tot het opleggen van een bestuurlijke boete.</w:t>
      </w:r>
    </w:p>
    <w:bookmarkEnd w:id="28"/>
    <w:p w14:paraId="5482B951" w14:textId="77777777" w:rsidR="00BC26EB" w:rsidRPr="00BC26EB" w:rsidRDefault="00BC26EB" w:rsidP="00BC26EB">
      <w:pPr>
        <w:tabs>
          <w:tab w:val="left" w:pos="284"/>
          <w:tab w:val="left" w:pos="567"/>
          <w:tab w:val="left" w:pos="851"/>
        </w:tabs>
        <w:ind w:right="-2"/>
        <w:rPr>
          <w:rFonts w:ascii="Times New Roman" w:hAnsi="Times New Roman"/>
          <w:i/>
          <w:sz w:val="24"/>
        </w:rPr>
      </w:pPr>
    </w:p>
    <w:p w14:paraId="360C36FC" w14:textId="77777777" w:rsidR="00BC26EB" w:rsidRPr="00BC26EB" w:rsidRDefault="00BC26EB" w:rsidP="00BC26EB">
      <w:pPr>
        <w:tabs>
          <w:tab w:val="left" w:pos="284"/>
          <w:tab w:val="left" w:pos="567"/>
          <w:tab w:val="left" w:pos="851"/>
        </w:tabs>
        <w:ind w:right="-2"/>
        <w:rPr>
          <w:rFonts w:ascii="Times New Roman" w:hAnsi="Times New Roman"/>
          <w:i/>
          <w:sz w:val="24"/>
        </w:rPr>
      </w:pPr>
      <w:bookmarkStart w:id="29" w:name="_Hlk115441092"/>
      <w:r w:rsidRPr="00BC26EB">
        <w:rPr>
          <w:rFonts w:ascii="Times New Roman" w:hAnsi="Times New Roman"/>
          <w:i/>
          <w:sz w:val="24"/>
        </w:rPr>
        <w:t>Vierde lid</w:t>
      </w:r>
    </w:p>
    <w:p w14:paraId="0DA6443B" w14:textId="77777777" w:rsidR="00BC26EB" w:rsidRPr="00BC26EB" w:rsidRDefault="00BC26EB" w:rsidP="00BC26EB">
      <w:pPr>
        <w:tabs>
          <w:tab w:val="left" w:pos="284"/>
          <w:tab w:val="left" w:pos="567"/>
          <w:tab w:val="left" w:pos="851"/>
        </w:tabs>
        <w:ind w:right="-2"/>
        <w:rPr>
          <w:rFonts w:ascii="Times New Roman" w:hAnsi="Times New Roman"/>
          <w:sz w:val="24"/>
        </w:rPr>
      </w:pPr>
    </w:p>
    <w:p w14:paraId="3E944760"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sz w:val="24"/>
        </w:rPr>
        <w:t>In aanvulling op titel 5.4 van de Awb voorziet dit lid in schorsende werking van een bezwaar- of beroepschrift. De werking van de beschikking tot oplegging van een bestuurlijke boete wordt opgeschort tot het tijdstip waarop de termijn voor het indienen van een bezwaar- of beroepschrift is verstreken of, indien bezwaar is gemaakt of beroep is ingesteld, op het bezwaar respectievelijk het beroep is beslist.</w:t>
      </w:r>
    </w:p>
    <w:p w14:paraId="598313B4" w14:textId="77777777" w:rsidR="00BC26EB" w:rsidRPr="00BC26EB" w:rsidRDefault="00BC26EB" w:rsidP="00BC26EB">
      <w:pPr>
        <w:tabs>
          <w:tab w:val="left" w:pos="284"/>
          <w:tab w:val="left" w:pos="567"/>
          <w:tab w:val="left" w:pos="851"/>
        </w:tabs>
        <w:ind w:right="-2"/>
        <w:rPr>
          <w:rFonts w:ascii="Times New Roman" w:hAnsi="Times New Roman"/>
          <w:sz w:val="24"/>
        </w:rPr>
      </w:pPr>
    </w:p>
    <w:p w14:paraId="1497B477"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Vijfde lid</w:t>
      </w:r>
    </w:p>
    <w:p w14:paraId="1AF2E511" w14:textId="77777777" w:rsidR="00BC26EB" w:rsidRPr="00BC26EB" w:rsidRDefault="00BC26EB" w:rsidP="00BC26EB">
      <w:pPr>
        <w:tabs>
          <w:tab w:val="left" w:pos="284"/>
          <w:tab w:val="left" w:pos="567"/>
          <w:tab w:val="left" w:pos="851"/>
        </w:tabs>
        <w:ind w:right="-2"/>
        <w:rPr>
          <w:rFonts w:ascii="Times New Roman" w:hAnsi="Times New Roman"/>
          <w:sz w:val="24"/>
        </w:rPr>
      </w:pPr>
    </w:p>
    <w:p w14:paraId="734A7A9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toezichthouder maakt een besluit tot het opleggen van een bestuurlijke boete openbaar. Door de schorsende werking in het vierde lid mag hij hiertoe overgaan direct bij het </w:t>
      </w:r>
      <w:r w:rsidRPr="00BC26EB">
        <w:rPr>
          <w:rFonts w:ascii="Times New Roman" w:hAnsi="Times New Roman"/>
          <w:sz w:val="24"/>
        </w:rPr>
        <w:lastRenderedPageBreak/>
        <w:t xml:space="preserve">onherroepelijk worden van de beslissing op bezwaar of beroep. Hij hoeft dus niet te wachten tot de (wan-)betaling daarvan. </w:t>
      </w:r>
    </w:p>
    <w:p w14:paraId="0B4ED725"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sz w:val="24"/>
        </w:rPr>
        <w:t>De openbaarmaking vindt plaats met gebruikmaking van de procedure, bedoeld in artikel 3.2.4.</w:t>
      </w:r>
    </w:p>
    <w:bookmarkEnd w:id="29"/>
    <w:p w14:paraId="6AA04E87"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22F171B4"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3.2.4 Openbaarmaking bestuursrechtelijke sancties</w:t>
      </w:r>
      <w:r w:rsidRPr="00BC26EB" w:rsidDel="00920AD6">
        <w:rPr>
          <w:rFonts w:ascii="Times New Roman" w:hAnsi="Times New Roman"/>
          <w:b/>
          <w:sz w:val="24"/>
        </w:rPr>
        <w:t xml:space="preserve"> </w:t>
      </w:r>
    </w:p>
    <w:p w14:paraId="23A3C602"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5CEFF65E" w14:textId="77777777" w:rsidR="00BC26EB" w:rsidRPr="00BC26EB" w:rsidRDefault="00BC26EB" w:rsidP="00BC26EB">
      <w:pPr>
        <w:tabs>
          <w:tab w:val="left" w:pos="284"/>
          <w:tab w:val="left" w:pos="567"/>
          <w:tab w:val="left" w:pos="851"/>
        </w:tabs>
        <w:ind w:right="-2"/>
        <w:rPr>
          <w:rFonts w:ascii="Times New Roman" w:hAnsi="Times New Roman"/>
          <w:bCs/>
          <w:iCs/>
          <w:sz w:val="24"/>
        </w:rPr>
      </w:pPr>
      <w:bookmarkStart w:id="30" w:name="_Hlk115440229"/>
      <w:r w:rsidRPr="00BC26EB">
        <w:rPr>
          <w:rFonts w:ascii="Times New Roman" w:hAnsi="Times New Roman"/>
          <w:bCs/>
          <w:iCs/>
          <w:sz w:val="24"/>
        </w:rPr>
        <w:t xml:space="preserve">Ongefilterde publicatie kan een inmenging in de persoonlijke levenssfeer meebrengen. Artikel 8 van het Europese Verdrag voor de Rechten van de Mens (EVRM) eist dat bij inmenging in de persoonlijke levenssfeer sprake moet zijn van een inmenging die bij wet is voorzien. Bovendien moet de inmenging noodzakelijk zijn in een democratische samenleving, in het belang van de nationale veiligheid, de openbare veiligheid of het economisch welzijn van het land, het voorkomen van wanordelijkheden en strafbare feiten, de bescherming van de gezondheid of de goede zeden of voor de bescherming van de rechten en vrijheden van anderen (artikel 8, tweede lid, van het EVRM). </w:t>
      </w:r>
    </w:p>
    <w:p w14:paraId="7CCB6476"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t xml:space="preserve">De noodzaak wordt gegeven in de toelichting bij het eerste lid. De bevoegdheid tot oplegging van de last onder bestuursdwang, last onder dwangsom en de bestuurlijke boete is voorzien in de artikelen 3.2.1 tot en met 3.2.3. </w:t>
      </w:r>
    </w:p>
    <w:p w14:paraId="21DA0DC9" w14:textId="77777777" w:rsidR="00BC26EB" w:rsidRPr="00BC26EB" w:rsidRDefault="00BC26EB" w:rsidP="00BC26EB">
      <w:pPr>
        <w:tabs>
          <w:tab w:val="left" w:pos="284"/>
          <w:tab w:val="left" w:pos="567"/>
          <w:tab w:val="left" w:pos="851"/>
        </w:tabs>
        <w:ind w:right="-2"/>
        <w:rPr>
          <w:rFonts w:ascii="Times New Roman" w:hAnsi="Times New Roman"/>
          <w:bCs/>
          <w:i/>
          <w:iCs/>
          <w:sz w:val="24"/>
        </w:rPr>
      </w:pPr>
    </w:p>
    <w:p w14:paraId="454FA8DE" w14:textId="77777777" w:rsidR="00BC26EB" w:rsidRPr="00BC26EB" w:rsidRDefault="00BC26EB" w:rsidP="00BC26EB">
      <w:pPr>
        <w:tabs>
          <w:tab w:val="left" w:pos="284"/>
          <w:tab w:val="left" w:pos="567"/>
          <w:tab w:val="left" w:pos="851"/>
        </w:tabs>
        <w:ind w:right="-2"/>
        <w:rPr>
          <w:rFonts w:ascii="Times New Roman" w:hAnsi="Times New Roman"/>
          <w:bCs/>
          <w:i/>
          <w:iCs/>
          <w:sz w:val="24"/>
        </w:rPr>
      </w:pPr>
      <w:r w:rsidRPr="00BC26EB">
        <w:rPr>
          <w:rFonts w:ascii="Times New Roman" w:hAnsi="Times New Roman"/>
          <w:bCs/>
          <w:i/>
          <w:iCs/>
          <w:sz w:val="24"/>
        </w:rPr>
        <w:t>Eerste lid</w:t>
      </w:r>
    </w:p>
    <w:p w14:paraId="1C0E261E"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65D8FBBA"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t xml:space="preserve">De toezichthouder krijgt de bevoegdheid om een last onder bestuursdwang, last onder dwangsom en een bestuurlijke boete op te leggen (zie de artikelen 3.2.1 t/m 3.2.3). In aanvulling daarop voorziet dit artikel in de openbaarmaking van overheidswege van toezichts- en handhavingsinformatie. </w:t>
      </w:r>
    </w:p>
    <w:p w14:paraId="503DFC90"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750F1306" w14:textId="77777777" w:rsidR="00BC26EB" w:rsidRPr="00BC26EB" w:rsidRDefault="00BC26EB" w:rsidP="00BC26EB">
      <w:pPr>
        <w:tabs>
          <w:tab w:val="left" w:pos="284"/>
          <w:tab w:val="left" w:pos="567"/>
          <w:tab w:val="left" w:pos="851"/>
        </w:tabs>
        <w:ind w:right="-2"/>
        <w:rPr>
          <w:rFonts w:ascii="Times New Roman" w:hAnsi="Times New Roman"/>
          <w:bCs/>
          <w:i/>
          <w:iCs/>
          <w:sz w:val="24"/>
        </w:rPr>
      </w:pPr>
      <w:r w:rsidRPr="00BC26EB">
        <w:rPr>
          <w:rFonts w:ascii="Times New Roman" w:hAnsi="Times New Roman"/>
          <w:bCs/>
          <w:iCs/>
          <w:sz w:val="24"/>
        </w:rPr>
        <w:t>Recente ontwikkelingen in wetgeving en bestuur brengen met zich dat actieve openbaarmaking van overheidsinformatie zich ook uitstrekt tot besluiten die in het kader van toezicht en handhaving worden genomen. Dit met het oog op de legitimering van overheidsbeleid, het bevorderen van de naleving en het informeren en waarschuwen van het publiek. Deze overwegingen gelden onverkort voor de publicatie van toezichtgegevens met betrekking tot de naleving van deze wet. De openbaarmaking van het besluit tot oplegging van een last onder bestuursdwang, last onder dwangsom of een bestuurlijke boete is niet bedoeld als aanvullende straf, maar als actieve openbaarmaking van overheidswege voor burgers en anderen overheden en bedrijven. Hiermee wordt ook aangesloten bij artikel 20, vierde lid, van de conceptrichtlijn waarin de lidstaten wordt opgeroepen om alle sanctiebesluiten van de toezichthouder bekend te maken.</w:t>
      </w:r>
    </w:p>
    <w:p w14:paraId="5E59D0E7" w14:textId="77777777" w:rsidR="00BC26EB" w:rsidRPr="00BC26EB" w:rsidRDefault="00BC26EB" w:rsidP="00BC26EB">
      <w:pPr>
        <w:tabs>
          <w:tab w:val="left" w:pos="284"/>
          <w:tab w:val="left" w:pos="567"/>
          <w:tab w:val="left" w:pos="851"/>
        </w:tabs>
        <w:ind w:right="-2"/>
        <w:rPr>
          <w:rFonts w:ascii="Times New Roman" w:hAnsi="Times New Roman"/>
          <w:bCs/>
          <w:i/>
          <w:iCs/>
          <w:sz w:val="24"/>
        </w:rPr>
      </w:pPr>
    </w:p>
    <w:p w14:paraId="36B01459" w14:textId="77777777" w:rsidR="00BC26EB" w:rsidRPr="00BC26EB" w:rsidRDefault="00BC26EB" w:rsidP="00BC26EB">
      <w:pPr>
        <w:tabs>
          <w:tab w:val="left" w:pos="284"/>
          <w:tab w:val="left" w:pos="567"/>
          <w:tab w:val="left" w:pos="851"/>
        </w:tabs>
        <w:ind w:right="-2"/>
        <w:rPr>
          <w:rFonts w:ascii="Times New Roman" w:hAnsi="Times New Roman"/>
          <w:bCs/>
          <w:i/>
          <w:iCs/>
          <w:sz w:val="24"/>
        </w:rPr>
      </w:pPr>
      <w:r w:rsidRPr="00BC26EB">
        <w:rPr>
          <w:rFonts w:ascii="Times New Roman" w:hAnsi="Times New Roman"/>
          <w:bCs/>
          <w:i/>
          <w:iCs/>
          <w:sz w:val="24"/>
        </w:rPr>
        <w:t>Tweede en derde lid</w:t>
      </w:r>
    </w:p>
    <w:p w14:paraId="1C09596D"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2DB85BD4"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t xml:space="preserve">Aangezien sprake is van tegengestelde belangen, de belangen van de handhavende overheid en de privacybelangen van burgers en ondernemingen, dient behoedzaam te worden geopereerd. Bij actieve openbaarmaking van toezichtgegevens, handhavingsbesluiten of sanctiebesluiten kan sprake zijn van openbaarmaking van persoonsgegevens, gegevens over ondernemingen of van informatie die mogelijk naar personen of ondernemingen herleidbaar is. Kenmerk van al deze gegevens is dat zij steeds betrekking hebben op burgers, instellingen of ondernemingen en dat de publicatie door hen mogelijk als belastend kan worden ervaren. Daarom is de publicatie van de bestuurlijke boete, de last onder bestuursdwang en de last onder dwangsom in dit artikel met waarborgen omgeven. </w:t>
      </w:r>
    </w:p>
    <w:p w14:paraId="14A79475"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lastRenderedPageBreak/>
        <w:t xml:space="preserve">Openbaarmaking zal plaatsvinden op grondslag van een daartoe strekkend besluit, dat vooraf aan de betreffende onderneming ter kennis wordt gebracht. Dat biedt de betreffende onderneming een aangrijpingspunt om de openbaarmaking in bezwaar en beroep aan te vechten en om, vooruitlopend op een beslissing ten gronde, een verzoek om voorlopige voorziening te doen. </w:t>
      </w:r>
    </w:p>
    <w:p w14:paraId="7BF70812"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t xml:space="preserve">Voorts is voorzien in schorsende werking van een verzoek om een voorlopige voorziening. Indien een verzoek om voorlopige voorziening is gedaan, wordt de openbaarmaking opgeschort tot de voorzieningenrechter uitspraak heeft gedaan. </w:t>
      </w:r>
    </w:p>
    <w:p w14:paraId="4EFD83E3" w14:textId="77777777" w:rsidR="00BC26EB" w:rsidRPr="00BC26EB" w:rsidRDefault="00BC26EB" w:rsidP="00BC26EB">
      <w:pPr>
        <w:tabs>
          <w:tab w:val="left" w:pos="284"/>
          <w:tab w:val="left" w:pos="567"/>
          <w:tab w:val="left" w:pos="851"/>
        </w:tabs>
        <w:ind w:right="-2"/>
        <w:rPr>
          <w:rFonts w:ascii="Times New Roman" w:hAnsi="Times New Roman"/>
          <w:bCs/>
          <w:i/>
          <w:iCs/>
          <w:sz w:val="24"/>
        </w:rPr>
      </w:pPr>
    </w:p>
    <w:p w14:paraId="6EB98449" w14:textId="77777777" w:rsidR="00BC26EB" w:rsidRPr="00BC26EB" w:rsidRDefault="00BC26EB" w:rsidP="00BC26EB">
      <w:pPr>
        <w:tabs>
          <w:tab w:val="left" w:pos="284"/>
          <w:tab w:val="left" w:pos="567"/>
          <w:tab w:val="left" w:pos="851"/>
        </w:tabs>
        <w:ind w:right="-2"/>
        <w:rPr>
          <w:rFonts w:ascii="Times New Roman" w:hAnsi="Times New Roman"/>
          <w:bCs/>
          <w:i/>
          <w:iCs/>
          <w:sz w:val="24"/>
        </w:rPr>
      </w:pPr>
      <w:r w:rsidRPr="00BC26EB">
        <w:rPr>
          <w:rFonts w:ascii="Times New Roman" w:hAnsi="Times New Roman"/>
          <w:bCs/>
          <w:i/>
          <w:iCs/>
          <w:sz w:val="24"/>
        </w:rPr>
        <w:t>Vierde en vijfde lid</w:t>
      </w:r>
    </w:p>
    <w:p w14:paraId="5E14E924"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6340F766"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t>De inmenging mag ook niet onevenredig zijn in verhouding tot het belang van openbaarheid. Juist met het oog hierop voorziet deze wet in dit artikel in een daarop gerichte afweging, uitmondend in een evenredigheidstoets in verhouding tot de overtreding als publicatie herleidbaar zou kunnen zijn tot afzonderlijke personen.</w:t>
      </w:r>
    </w:p>
    <w:p w14:paraId="4E5FDE6B" w14:textId="77777777" w:rsidR="00BC26EB" w:rsidRPr="00BC26EB" w:rsidRDefault="00BC26EB" w:rsidP="00BC26EB">
      <w:pPr>
        <w:tabs>
          <w:tab w:val="left" w:pos="284"/>
          <w:tab w:val="left" w:pos="567"/>
          <w:tab w:val="left" w:pos="851"/>
        </w:tabs>
        <w:ind w:right="-2"/>
        <w:rPr>
          <w:rFonts w:ascii="Times New Roman" w:hAnsi="Times New Roman"/>
          <w:bCs/>
          <w:iCs/>
          <w:sz w:val="24"/>
        </w:rPr>
      </w:pPr>
      <w:r w:rsidRPr="00BC26EB">
        <w:rPr>
          <w:rFonts w:ascii="Times New Roman" w:hAnsi="Times New Roman"/>
          <w:bCs/>
          <w:iCs/>
          <w:sz w:val="24"/>
        </w:rPr>
        <w:t xml:space="preserve">Door te voorzien in een specifiek wettelijk regime in dit artikel voor de openbaarmaking, met een besluit omtrent publicatie (waardoor rechtsbescherming bij de bestuursrechter wordt geboden) en het hanteren van een procedure met waarborgen (zoals een wachttermijn voor correcties en schorsende werking van de voorlopige voorziening) wordt aan de eisen van het Europese verdrag voor de Rechten van de Mens voldaan. </w:t>
      </w:r>
    </w:p>
    <w:bookmarkEnd w:id="30"/>
    <w:p w14:paraId="4EE48AF5" w14:textId="77777777" w:rsidR="00BC26EB" w:rsidRPr="00BC26EB" w:rsidRDefault="00BC26EB" w:rsidP="00BC26EB">
      <w:pPr>
        <w:tabs>
          <w:tab w:val="left" w:pos="284"/>
          <w:tab w:val="left" w:pos="567"/>
          <w:tab w:val="left" w:pos="851"/>
        </w:tabs>
        <w:ind w:right="-2"/>
        <w:rPr>
          <w:rFonts w:ascii="Times New Roman" w:hAnsi="Times New Roman"/>
          <w:bCs/>
          <w:iCs/>
          <w:sz w:val="24"/>
        </w:rPr>
      </w:pPr>
    </w:p>
    <w:p w14:paraId="30B3BBE9"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3.2.5 Strafbaarstelling</w:t>
      </w:r>
    </w:p>
    <w:p w14:paraId="7A3CAA7D" w14:textId="77777777" w:rsidR="00BC26EB" w:rsidRPr="00BC26EB" w:rsidRDefault="00BC26EB" w:rsidP="00BC26EB">
      <w:pPr>
        <w:tabs>
          <w:tab w:val="left" w:pos="284"/>
          <w:tab w:val="left" w:pos="567"/>
          <w:tab w:val="left" w:pos="851"/>
        </w:tabs>
        <w:ind w:right="-2"/>
        <w:rPr>
          <w:rFonts w:ascii="Times New Roman" w:hAnsi="Times New Roman"/>
          <w:sz w:val="24"/>
        </w:rPr>
      </w:pPr>
    </w:p>
    <w:p w14:paraId="04657D3E" w14:textId="77777777" w:rsidR="00BC26EB" w:rsidRPr="00BC26EB" w:rsidRDefault="00BC26EB" w:rsidP="00BC26EB">
      <w:pPr>
        <w:rPr>
          <w:rFonts w:ascii="Times New Roman" w:hAnsi="Times New Roman"/>
          <w:sz w:val="24"/>
        </w:rPr>
      </w:pPr>
      <w:r w:rsidRPr="00BC26EB">
        <w:rPr>
          <w:rFonts w:ascii="Times New Roman" w:hAnsi="Times New Roman"/>
          <w:sz w:val="24"/>
        </w:rPr>
        <w:t>In dit artikel wordt artikel 1, onder 4°, van de Wet op de economische delicten (Wed) gewijzigd. Door in dat onderdeel van de Wed artikel 2.6.1 van de Wet verantwoord en duurzaam internationaal ondernemen toe te voegen, wordt de niet-naleving van de rapportageverplichting aangemerkt als een economisch delict. Dit betekent dat een onderneming die niet aan de jaarrapportageverplichtingen van artikel 2.6.1 voldoet, een overtreding begaat die kan worden gestraft met een geldboete van de vierde categorie als bedoeld in artikel 23, vierde lid, van het Wetboek van Strafrecht (maximaal € 20.250).</w:t>
      </w:r>
    </w:p>
    <w:p w14:paraId="44826281" w14:textId="77777777" w:rsidR="00BC26EB" w:rsidRPr="00BC26EB" w:rsidRDefault="00BC26EB" w:rsidP="00BC26EB">
      <w:pPr>
        <w:tabs>
          <w:tab w:val="left" w:pos="284"/>
          <w:tab w:val="left" w:pos="567"/>
          <w:tab w:val="left" w:pos="851"/>
        </w:tabs>
        <w:ind w:right="-2"/>
        <w:rPr>
          <w:rFonts w:ascii="Times New Roman" w:hAnsi="Times New Roman"/>
          <w:sz w:val="24"/>
        </w:rPr>
      </w:pPr>
    </w:p>
    <w:p w14:paraId="5909C46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Een aantal redenen hebben ten grondslag gelegen aan de keuze voor de strafbaarstelling van de niet-naleving van de rapportageverplichting. Naar het oordeel van de initiatiefnemers komen in de rapportageverplichting van artikel 2.6.1, alle andere verplichtingen tot gepaste zorgvuldigheid samen. Op grond van artikel 2.6.1, tweede lid, onderdelen a tot en met f, wordt immers verslag gedaan van die verplichtingen.</w:t>
      </w:r>
    </w:p>
    <w:p w14:paraId="66C19A6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Voorts is gekozen voor toevoeging aan artikel 1, onder 4°, van de Wed, omdat hierdoor aangesloten wordt bij de strafbaarstelling van niet-naleving van de publicatieverplichtingen op grond van de Richtlijn jaarrekening. </w:t>
      </w:r>
    </w:p>
    <w:p w14:paraId="2C4E7270" w14:textId="77777777" w:rsidR="00BC26EB" w:rsidRPr="00BC26EB" w:rsidRDefault="00BC26EB" w:rsidP="00BC26EB">
      <w:pPr>
        <w:tabs>
          <w:tab w:val="left" w:pos="284"/>
          <w:tab w:val="left" w:pos="567"/>
          <w:tab w:val="left" w:pos="851"/>
        </w:tabs>
        <w:ind w:right="-2"/>
        <w:rPr>
          <w:rFonts w:ascii="Times New Roman" w:hAnsi="Times New Roman"/>
          <w:sz w:val="24"/>
        </w:rPr>
      </w:pPr>
    </w:p>
    <w:p w14:paraId="5888EB8F" w14:textId="77777777" w:rsidR="00BC26EB" w:rsidRPr="00BC26EB" w:rsidRDefault="00BC26EB" w:rsidP="00BC26EB">
      <w:pPr>
        <w:rPr>
          <w:rFonts w:ascii="Times New Roman" w:eastAsiaTheme="minorHAnsi" w:hAnsi="Times New Roman"/>
          <w:sz w:val="24"/>
          <w:lang w:eastAsia="en-US"/>
        </w:rPr>
      </w:pPr>
      <w:r w:rsidRPr="00BC26EB">
        <w:rPr>
          <w:rFonts w:ascii="Times New Roman" w:eastAsiaTheme="minorHAnsi" w:hAnsi="Times New Roman"/>
          <w:sz w:val="24"/>
          <w:lang w:eastAsia="en-US"/>
        </w:rPr>
        <w:t xml:space="preserve">In artikel 1, onder 4°, van de Wed, is eerder ook artikel 2:392a van het Burgerlijk Wetboek (BW) opgenomen. Op grond van dit BW-artikel en het </w:t>
      </w:r>
      <w:r w:rsidRPr="00BC26EB">
        <w:rPr>
          <w:rFonts w:ascii="Times New Roman" w:eastAsiaTheme="minorHAnsi" w:hAnsi="Times New Roman"/>
          <w:i/>
          <w:iCs/>
          <w:sz w:val="24"/>
          <w:lang w:eastAsia="en-US"/>
        </w:rPr>
        <w:t>Besluit bekendmaken niet-financiële informatie</w:t>
      </w:r>
      <w:r w:rsidRPr="00BC26EB">
        <w:rPr>
          <w:rFonts w:ascii="Times New Roman" w:eastAsiaTheme="minorHAnsi" w:hAnsi="Times New Roman"/>
          <w:sz w:val="24"/>
          <w:lang w:eastAsia="en-US"/>
        </w:rPr>
        <w:t xml:space="preserve"> moet de rechtspersoon in het bestuursverslag ook niet-financiële informatie opnemen. Tot die niet-financiële informatie behoort een beschrijving van het beleid, waaronder de toegepaste zorgvuldigheidsprocedures, alsmede de resultaten van dit beleid, ten aanzien van milieu-, sociale en personeelsaangelegenheden, eerbiediging van mensenrechten en bestrijding van corruptie en omkoping. Artikel 2:392a uit het BW is dus opgenomen in de opsomming van artikel 1, onder 4°, van de Wet op de economische delicten (Wed). In deze systematiek van de niet-naleving van de publicatieverplichting uit het BW hoeft dus niet </w:t>
      </w:r>
      <w:r w:rsidRPr="00BC26EB">
        <w:rPr>
          <w:rFonts w:ascii="Times New Roman" w:eastAsiaTheme="minorHAnsi" w:hAnsi="Times New Roman"/>
          <w:sz w:val="24"/>
          <w:lang w:eastAsia="en-US"/>
        </w:rPr>
        <w:lastRenderedPageBreak/>
        <w:t>gewacht te worden op de oplegging van twee keer een bestuursrechtelijke boete, zoals was voorzien in het wetsvoorstel zoals het is ingediend bij de Afdeling advisering van de Raad van State. In de nu voorgestelde systematiek is het strafrecht geen ultimum remedium meer, maar kan naast het bestuursrecht worden gehanteerd. De toezichthouder maakt daarover dan te zijner tijd afspraken met het openbaar ministerie.</w:t>
      </w:r>
    </w:p>
    <w:p w14:paraId="17C1A19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Door aan te sluiten bij de al bestaande strafbaarstelling vinden de initiatiefnemers ook dat zij ook recht doen aan het advies van de Afdeling advisering van de Raad van State, door te kiezen voor strafbaarstelling van een duidelijke norm. </w:t>
      </w:r>
    </w:p>
    <w:p w14:paraId="7A620DFA" w14:textId="77777777" w:rsidR="00BC26EB" w:rsidRPr="00BC26EB" w:rsidRDefault="00BC26EB" w:rsidP="00BC26EB">
      <w:pPr>
        <w:tabs>
          <w:tab w:val="left" w:pos="284"/>
          <w:tab w:val="left" w:pos="567"/>
          <w:tab w:val="left" w:pos="851"/>
        </w:tabs>
        <w:ind w:right="-2"/>
        <w:rPr>
          <w:rFonts w:ascii="Times New Roman" w:hAnsi="Times New Roman"/>
          <w:sz w:val="24"/>
        </w:rPr>
      </w:pPr>
    </w:p>
    <w:p w14:paraId="1EBF1906"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Uit de combinatie van artikel 1, onder 4°, Wed met de artikelen 2, vierde lid, en 6, Wed volgt dat een maximale celstraf mogelijk is van zes maanden, een taakstraf en een geldboete van de vierde categorie. Uit jurisprudentie blijkt namelijk dat de strafbaarstelling van de niet-naleving van de publicatieverplichting van de Richtlijn jaarrekening tot veroordelingen leidt. Vooralsnog zijn daarbij alleen geldboetes opgelegd.</w:t>
      </w:r>
      <w:r w:rsidRPr="00BC26EB">
        <w:rPr>
          <w:rFonts w:ascii="Times New Roman" w:hAnsi="Times New Roman"/>
          <w:sz w:val="24"/>
          <w:vertAlign w:val="superscript"/>
        </w:rPr>
        <w:footnoteReference w:id="169"/>
      </w:r>
      <w:r w:rsidRPr="00BC26EB">
        <w:rPr>
          <w:rFonts w:ascii="Times New Roman" w:hAnsi="Times New Roman"/>
          <w:sz w:val="24"/>
        </w:rPr>
        <w:t xml:space="preserve"> </w:t>
      </w:r>
    </w:p>
    <w:p w14:paraId="242FAF8E" w14:textId="77777777" w:rsidR="00BC26EB" w:rsidRPr="00BC26EB" w:rsidRDefault="00BC26EB" w:rsidP="00BC26EB">
      <w:pPr>
        <w:rPr>
          <w:rFonts w:ascii="Times New Roman" w:eastAsiaTheme="minorHAnsi" w:hAnsi="Times New Roman"/>
          <w:sz w:val="24"/>
          <w:lang w:eastAsia="en-US"/>
        </w:rPr>
      </w:pPr>
    </w:p>
    <w:p w14:paraId="546EB326" w14:textId="77777777" w:rsidR="00BC26EB" w:rsidRPr="00BC26EB" w:rsidRDefault="00BC26EB" w:rsidP="00BC26EB">
      <w:pPr>
        <w:rPr>
          <w:rFonts w:ascii="Times New Roman" w:eastAsiaTheme="minorHAnsi" w:hAnsi="Times New Roman"/>
          <w:sz w:val="24"/>
          <w:lang w:eastAsia="en-US"/>
        </w:rPr>
      </w:pPr>
      <w:r w:rsidRPr="00BC26EB">
        <w:rPr>
          <w:rFonts w:ascii="Times New Roman" w:eastAsiaTheme="minorHAnsi" w:hAnsi="Times New Roman"/>
          <w:sz w:val="24"/>
          <w:lang w:eastAsia="en-US"/>
        </w:rPr>
        <w:t>Voor het antwoord op de vraag van de Afdeling advisering van de Raad van State over het opleggen van een celstraf aan een onderneming, wijzen de initiatiefnemers op artikel 51, eerste en tweede lid, van het Wetboek van Strafrecht. Op grond van deze artikelleden kunnen strafbare feiten worden begaan door natuurlijke personen en rechtspersonen. Als een strafbaar feit wordt begaan door een rechtspersoon, kan de strafvervolging worden ingesteld en kunnen de in de wet voorziene straffen en maatregelen, als zij daarvoor in aanmerking komen, worden uitgesproken tegen:</w:t>
      </w:r>
    </w:p>
    <w:p w14:paraId="35DBAD78" w14:textId="77777777" w:rsidR="00BC26EB" w:rsidRPr="00BC26EB" w:rsidRDefault="00BC26EB" w:rsidP="00BC26EB">
      <w:pPr>
        <w:rPr>
          <w:rFonts w:ascii="Times New Roman" w:eastAsiaTheme="minorHAnsi" w:hAnsi="Times New Roman"/>
          <w:sz w:val="24"/>
          <w:lang w:eastAsia="en-US"/>
        </w:rPr>
      </w:pPr>
      <w:r w:rsidRPr="00BC26EB">
        <w:rPr>
          <w:rFonts w:ascii="Times New Roman" w:eastAsiaTheme="minorHAnsi" w:hAnsi="Times New Roman"/>
          <w:sz w:val="24"/>
          <w:lang w:eastAsia="en-US"/>
        </w:rPr>
        <w:t>- die rechtspersoon, dan wel</w:t>
      </w:r>
    </w:p>
    <w:p w14:paraId="479AA750" w14:textId="77777777" w:rsidR="00BC26EB" w:rsidRPr="00BC26EB" w:rsidRDefault="00BC26EB" w:rsidP="00BC26EB">
      <w:pPr>
        <w:rPr>
          <w:rFonts w:ascii="Times New Roman" w:eastAsiaTheme="minorHAnsi" w:hAnsi="Times New Roman"/>
          <w:sz w:val="24"/>
          <w:lang w:eastAsia="en-US"/>
        </w:rPr>
      </w:pPr>
      <w:r w:rsidRPr="00BC26EB">
        <w:rPr>
          <w:rFonts w:ascii="Times New Roman" w:eastAsiaTheme="minorHAnsi" w:hAnsi="Times New Roman"/>
          <w:sz w:val="24"/>
          <w:lang w:eastAsia="en-US"/>
        </w:rPr>
        <w:t xml:space="preserve">- hen die tot het feit opdracht hebben gegeven, alsmede hen die feitelijke leiding hebben gegeven aan de verboden gedraging, of </w:t>
      </w:r>
    </w:p>
    <w:p w14:paraId="1311964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tegen deze</w:t>
      </w:r>
      <w:r w:rsidRPr="00BC26EB">
        <w:rPr>
          <w:rFonts w:ascii="Times New Roman" w:eastAsiaTheme="minorHAnsi" w:hAnsi="Times New Roman"/>
          <w:sz w:val="24"/>
          <w:lang w:eastAsia="en-US"/>
        </w:rPr>
        <w:t xml:space="preserve"> genoemden tezamen.</w:t>
      </w:r>
      <w:r w:rsidRPr="00BC26EB">
        <w:rPr>
          <w:rFonts w:ascii="Times New Roman" w:hAnsi="Times New Roman"/>
          <w:sz w:val="24"/>
        </w:rPr>
        <w:t xml:space="preserve"> Omdat dit al is geregeld in artikel 51 van het Wetboek van Strafrecht hoeft dit geen afzonderlijke regeling meer in deze wet. </w:t>
      </w:r>
    </w:p>
    <w:p w14:paraId="24BF296A" w14:textId="77777777" w:rsidR="00BC26EB" w:rsidRPr="00BC26EB" w:rsidRDefault="00BC26EB" w:rsidP="00BC26EB">
      <w:pPr>
        <w:tabs>
          <w:tab w:val="left" w:pos="284"/>
          <w:tab w:val="left" w:pos="567"/>
          <w:tab w:val="left" w:pos="851"/>
        </w:tabs>
        <w:ind w:right="-2"/>
        <w:rPr>
          <w:rFonts w:ascii="Times New Roman" w:hAnsi="Times New Roman"/>
          <w:sz w:val="24"/>
        </w:rPr>
      </w:pPr>
    </w:p>
    <w:p w14:paraId="54A49881"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Wellicht ten overvloede wordt vermeld dat de voorgestelde toevoeging aan de Wed de al bestaande commune en bijzondere strafbepalingen onverlet laat. Gedacht kan hierbij worden aan delicten, zoals mensenhandel, witwassen, ambtelijke corruptie en voordeel trekken uit uitbuiting, en aan delicten als omschreven in de Wet internationale misdrijven, zoals deportatie, slavernij, beroving van de persoonlijke vrijheid, seksueel geweld en gedwongen zwangerschap. Voor dit soort delicten beschikt het openbaar ministerie bovendien over extraterritoriale rechtsmacht. Dit betekent dat strafbare feiten die in het buitenland zijn gepleegd, in Nederland kunnen worden vervolgd en berecht.</w:t>
      </w:r>
    </w:p>
    <w:p w14:paraId="497B7444" w14:textId="77777777" w:rsidR="00BC26EB" w:rsidRPr="00BC26EB" w:rsidRDefault="00BC26EB" w:rsidP="00BC26EB">
      <w:pPr>
        <w:tabs>
          <w:tab w:val="left" w:pos="284"/>
          <w:tab w:val="left" w:pos="567"/>
          <w:tab w:val="left" w:pos="851"/>
        </w:tabs>
        <w:ind w:right="-2"/>
        <w:rPr>
          <w:rFonts w:ascii="Times New Roman" w:hAnsi="Times New Roman"/>
          <w:sz w:val="24"/>
        </w:rPr>
      </w:pPr>
    </w:p>
    <w:p w14:paraId="202821A8" w14:textId="77777777" w:rsidR="00BC26EB" w:rsidRPr="00BC26EB" w:rsidRDefault="00BC26EB" w:rsidP="00BC26EB">
      <w:pPr>
        <w:spacing w:after="160" w:line="259" w:lineRule="auto"/>
        <w:rPr>
          <w:rFonts w:ascii="Times New Roman" w:hAnsi="Times New Roman"/>
          <w:b/>
          <w:sz w:val="24"/>
        </w:rPr>
      </w:pPr>
      <w:r w:rsidRPr="00BC26EB">
        <w:rPr>
          <w:rFonts w:ascii="Times New Roman" w:hAnsi="Times New Roman"/>
          <w:b/>
          <w:sz w:val="24"/>
        </w:rPr>
        <w:t>Artikel 3.2.6 Civielrechtelijke rechtsvordering</w:t>
      </w:r>
    </w:p>
    <w:p w14:paraId="3E9FF26A"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sz w:val="24"/>
        </w:rPr>
        <w:t xml:space="preserve">Dit artikel is toegevoegd in aansluiting op artikel 22 van de conceptrichtlijn. In artikel 22 worden lidstaten opgeroepen de </w:t>
      </w:r>
      <w:r w:rsidRPr="00BC26EB">
        <w:rPr>
          <w:rFonts w:ascii="Times New Roman" w:hAnsi="Times New Roman"/>
          <w:bCs/>
          <w:sz w:val="24"/>
        </w:rPr>
        <w:t xml:space="preserve">civielrechtelijke aansprakelijkheid van ondernemingen te regelen, zowel voor hun eigen activiteiten als voor de activiteiten van zakenrelaties. </w:t>
      </w:r>
    </w:p>
    <w:p w14:paraId="192391D2"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049DD971"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 xml:space="preserve">De initiatiefnemers hebben er niet voor gekozen om een nieuw aansprakelijkheidsartikel te schrijven. Zij hebben gekozen voor versterking van de rechtspositie van betrokkenen bij de bestaande mogelijkheden op grond van de (jurisprudentie over de) onrechtmatige daad, op grond van artikel 6:162 van het Burgerlijk Wetboek. </w:t>
      </w:r>
    </w:p>
    <w:p w14:paraId="36AB87B6"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6D822BC7" w14:textId="77777777" w:rsidR="00BC26EB" w:rsidRPr="00BC26EB" w:rsidRDefault="00BC26EB" w:rsidP="00BC26EB">
      <w:pPr>
        <w:tabs>
          <w:tab w:val="left" w:pos="284"/>
          <w:tab w:val="left" w:pos="567"/>
          <w:tab w:val="left" w:pos="851"/>
        </w:tabs>
        <w:ind w:right="-2"/>
        <w:rPr>
          <w:rFonts w:ascii="Times New Roman" w:hAnsi="Times New Roman"/>
          <w:bCs/>
          <w:sz w:val="24"/>
        </w:rPr>
      </w:pPr>
      <w:bookmarkStart w:id="31" w:name="_Hlk117502874"/>
      <w:r w:rsidRPr="00BC26EB">
        <w:rPr>
          <w:rFonts w:ascii="Times New Roman" w:hAnsi="Times New Roman"/>
          <w:bCs/>
          <w:sz w:val="24"/>
        </w:rPr>
        <w:lastRenderedPageBreak/>
        <w:t>Hiermee komen ze ook tegemoet aan de aanbevelingen van het College voor de Rechten van de Mens van augustus 2020, om juridische barrières weg te nemen en de rechten op effectief rechtsherstel te versterken bij inbreuken op mensenrechten door bedrijfsactiviteiten. Gedacht kan hierbij worden aan de bevoegdheid van Nederlandse rechters om zich uit te spreken over schendingen die hebben plaatsgevonden in het buitenland, maar ook over de ontvankelijkheid van belangenorganisaties. Ook het gebrek aan toegang tot informatie en de bewijspositie bleek een belangrijke barrière voor rechtsherstel.</w:t>
      </w:r>
      <w:bookmarkStart w:id="32" w:name="_Hlk117502954"/>
      <w:r w:rsidRPr="00BC26EB">
        <w:rPr>
          <w:rStyle w:val="Voetnootmarkering"/>
          <w:rFonts w:ascii="Times New Roman" w:hAnsi="Times New Roman"/>
          <w:bCs/>
          <w:sz w:val="24"/>
        </w:rPr>
        <w:footnoteReference w:id="170"/>
      </w:r>
      <w:bookmarkEnd w:id="32"/>
      <w:r w:rsidRPr="00BC26EB">
        <w:rPr>
          <w:rFonts w:ascii="Times New Roman" w:hAnsi="Times New Roman"/>
          <w:bCs/>
          <w:sz w:val="24"/>
        </w:rPr>
        <w:t xml:space="preserve"> </w:t>
      </w:r>
    </w:p>
    <w:bookmarkEnd w:id="31"/>
    <w:p w14:paraId="35D66941"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7D90B51B" w14:textId="77777777" w:rsidR="00BC26EB" w:rsidRPr="00BC26EB" w:rsidRDefault="00BC26EB" w:rsidP="00BC26EB">
      <w:pPr>
        <w:tabs>
          <w:tab w:val="left" w:pos="284"/>
          <w:tab w:val="left" w:pos="567"/>
          <w:tab w:val="left" w:pos="851"/>
        </w:tabs>
        <w:ind w:right="-2"/>
        <w:rPr>
          <w:rFonts w:ascii="Times New Roman" w:hAnsi="Times New Roman"/>
          <w:bCs/>
          <w:i/>
          <w:iCs/>
          <w:sz w:val="24"/>
        </w:rPr>
      </w:pPr>
      <w:r w:rsidRPr="00BC26EB">
        <w:rPr>
          <w:rFonts w:ascii="Times New Roman" w:hAnsi="Times New Roman"/>
          <w:bCs/>
          <w:i/>
          <w:iCs/>
          <w:sz w:val="24"/>
        </w:rPr>
        <w:t>Eerste lid</w:t>
      </w:r>
    </w:p>
    <w:p w14:paraId="3380CC7D"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6F319EAA"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 xml:space="preserve">Als een stichting of vereniging met volledige rechtsbevoegdheid die als statutair doel heeft het belang van mensenrechten of het milieu te behartigen een rechtsvordering instelt als bedoeld in artikel 3:305a, eerste lid, van het Burgerlijk Wetboek, tegen een onderneming als bedoeld in artikel 1.1, onder l, van deze wet wordt deze rechtsvordering geacht een voldoende nauwe band met de Nederlandse rechtssfeer te hebben als bedoeld in artikel 3:305a, derde lid, onder b, van het Burgerlijk Wetboek. Met dit artikellid wordt dus zowel de bevoegdheid van de Nederlandse rechter als de ontvankelijkheid van belangenorganisaties geregeld. </w:t>
      </w:r>
    </w:p>
    <w:p w14:paraId="5DA0D5FE"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7E3E6363" w14:textId="77777777" w:rsidR="00BC26EB" w:rsidRPr="00BC26EB" w:rsidRDefault="00BC26EB" w:rsidP="00BC26EB">
      <w:pPr>
        <w:tabs>
          <w:tab w:val="left" w:pos="284"/>
          <w:tab w:val="left" w:pos="567"/>
          <w:tab w:val="left" w:pos="851"/>
        </w:tabs>
        <w:ind w:right="-2"/>
        <w:rPr>
          <w:rFonts w:ascii="Times New Roman" w:hAnsi="Times New Roman"/>
          <w:bCs/>
          <w:i/>
          <w:iCs/>
          <w:sz w:val="24"/>
        </w:rPr>
      </w:pPr>
      <w:r w:rsidRPr="00BC26EB">
        <w:rPr>
          <w:rFonts w:ascii="Times New Roman" w:hAnsi="Times New Roman"/>
          <w:bCs/>
          <w:i/>
          <w:iCs/>
          <w:sz w:val="24"/>
        </w:rPr>
        <w:t>Tweede lid</w:t>
      </w:r>
    </w:p>
    <w:p w14:paraId="3A77BF4E"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1EF2F45F"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 xml:space="preserve">Als degene die een rechtsvordering instelt voor schade door een nadelig gevolg voor mensenrechten of het milieu als bedoeld in deze wet en in rechte feiten aanvoert die het verband daarmee met het doen of nalaten van een onderneming kunnen doen vermoeden, dan dient - op grond van dit lid - de onderneming te bewijzen dat niet in strijd is gehandeld met een verplichting op grond van deze wet. </w:t>
      </w:r>
    </w:p>
    <w:p w14:paraId="69959C9A"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2BA5B3B6"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De initiatiefnemers hebben voor deze ‘verplaatsing’ van de bewijslast gekozen, omdat in artikel 20 van de conceptrichtlijn wordt opgeroepen om de nodige maatregelen te nemen om de naleving ervan af te dwingen met sancties die ‘doeltreffend, evenredig en afschrikkend’ zijn. Volgens de preambule van de conceptrichtlijn de regeling van het bewijs voor de aansprakelijkheid uitdrukkelijk aan de lidstaten overgelaten. De concept-richtlijn staat dus niet in de weg van een ‘verplaatsing’</w:t>
      </w:r>
      <w:r w:rsidRPr="00BC26EB" w:rsidDel="00150E5A">
        <w:rPr>
          <w:rFonts w:ascii="Times New Roman" w:hAnsi="Times New Roman"/>
          <w:bCs/>
          <w:sz w:val="24"/>
        </w:rPr>
        <w:t xml:space="preserve"> </w:t>
      </w:r>
      <w:r w:rsidRPr="00BC26EB">
        <w:rPr>
          <w:rFonts w:ascii="Times New Roman" w:hAnsi="Times New Roman"/>
          <w:bCs/>
          <w:sz w:val="24"/>
        </w:rPr>
        <w:t xml:space="preserve">van de bewijslast. </w:t>
      </w:r>
    </w:p>
    <w:p w14:paraId="0EEC18F3"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De initiatiefnemers hebben gekozen voor deze verplaatsing</w:t>
      </w:r>
      <w:r w:rsidRPr="00BC26EB" w:rsidDel="00150E5A">
        <w:rPr>
          <w:rFonts w:ascii="Times New Roman" w:hAnsi="Times New Roman"/>
          <w:bCs/>
          <w:sz w:val="24"/>
        </w:rPr>
        <w:t xml:space="preserve"> </w:t>
      </w:r>
      <w:r w:rsidRPr="00BC26EB">
        <w:rPr>
          <w:rFonts w:ascii="Times New Roman" w:hAnsi="Times New Roman"/>
          <w:bCs/>
          <w:sz w:val="24"/>
        </w:rPr>
        <w:t>om zodoende de onevenredige positie van een betrokkene ten opzichte van een grote onderneming enigszins te nivelleren. Ook wilden ze hiermee een juridische barrière wegnemen voor partijen om hun recht op rechtsherstel te kunnen effectueren, zoals eerder geconstateerd door het College van de Rechten van de Mens. Uit wetenschappelijk onderzoek blijkt dat de bewijsvoering voor rechtzoekenden bemoeilijkt wordt door de complexiteit van ketens en ingewikkelde ondernemingsstructuren.</w:t>
      </w:r>
      <w:r w:rsidRPr="00BC26EB">
        <w:rPr>
          <w:rFonts w:ascii="Times New Roman" w:hAnsi="Times New Roman"/>
          <w:bCs/>
          <w:sz w:val="24"/>
          <w:vertAlign w:val="superscript"/>
        </w:rPr>
        <w:footnoteReference w:id="171"/>
      </w:r>
      <w:r w:rsidRPr="00BC26EB">
        <w:rPr>
          <w:rFonts w:ascii="Times New Roman" w:hAnsi="Times New Roman"/>
          <w:bCs/>
          <w:sz w:val="24"/>
        </w:rPr>
        <w:t xml:space="preserve"> Gesproken wordt van een verplaatsing</w:t>
      </w:r>
      <w:r w:rsidRPr="00BC26EB" w:rsidDel="00150E5A">
        <w:rPr>
          <w:rFonts w:ascii="Times New Roman" w:hAnsi="Times New Roman"/>
          <w:bCs/>
          <w:sz w:val="24"/>
        </w:rPr>
        <w:t xml:space="preserve"> </w:t>
      </w:r>
      <w:r w:rsidRPr="00BC26EB">
        <w:rPr>
          <w:rFonts w:ascii="Times New Roman" w:hAnsi="Times New Roman"/>
          <w:bCs/>
          <w:sz w:val="24"/>
        </w:rPr>
        <w:t xml:space="preserve">van de bewijslast, omdat eisers eerst voor de rechter moeten aantonen dat er een vermoeden is van het doen of nalaten van een onderneming die schade heeft veroorzaakt. Pas als de rechter ook van dat vermoeden overtuigd is, verplaatst de bewijslast naar de betreffende onderneming. Een dergelijke verplaatsing van bewijslast voor de handhaving van gepaste zorgvuldigheidssystemen is niet zo lang geleden ook bepleit door de advocaat-generaal bij de Afdeling bestuursrechtspraak </w:t>
      </w:r>
      <w:r w:rsidRPr="00BC26EB">
        <w:rPr>
          <w:rFonts w:ascii="Times New Roman" w:hAnsi="Times New Roman"/>
          <w:bCs/>
          <w:sz w:val="24"/>
        </w:rPr>
        <w:lastRenderedPageBreak/>
        <w:t xml:space="preserve">van de Raad van State. Hij deed in een zaak over de handhaving van de Houtverordening diverse handhavingsaanbevelingen aan de wetgever, waaronder een bewijslastverplaatsing, om zodoende daadwerkelijk te voldoen aan de eisen </w:t>
      </w:r>
      <w:r w:rsidRPr="00BC26EB">
        <w:rPr>
          <w:rFonts w:ascii="Times New Roman" w:hAnsi="Times New Roman"/>
          <w:sz w:val="24"/>
        </w:rPr>
        <w:t>‘doeltreffend, afschrikkend en evenredig’.</w:t>
      </w:r>
      <w:r w:rsidRPr="00BC26EB">
        <w:rPr>
          <w:rStyle w:val="Voetnootmarkering"/>
          <w:rFonts w:ascii="Times New Roman" w:hAnsi="Times New Roman"/>
          <w:sz w:val="24"/>
        </w:rPr>
        <w:footnoteReference w:id="172"/>
      </w:r>
      <w:r w:rsidRPr="00BC26EB">
        <w:rPr>
          <w:rFonts w:ascii="Times New Roman" w:hAnsi="Times New Roman"/>
          <w:sz w:val="24"/>
        </w:rPr>
        <w:t xml:space="preserve"> Ook de Afdeling advisering adviseerde om de positie van betrokkenen beter te faciliteren, o.m. in het bewijsrecht.</w:t>
      </w:r>
      <w:r w:rsidRPr="00BC26EB">
        <w:rPr>
          <w:rStyle w:val="Voetnootmarkering"/>
          <w:rFonts w:ascii="Times New Roman" w:hAnsi="Times New Roman"/>
          <w:sz w:val="24"/>
        </w:rPr>
        <w:footnoteReference w:id="173"/>
      </w:r>
    </w:p>
    <w:p w14:paraId="1285CEDD"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Voor de precieze formulering van het artikel is aangesloten bij soortgelijke artikelen in bestaande wetten waarin de onevenredigheid tussen procespartijen wordt gecompenseerd, zoals in artikel 10, eerste lid, van de Algemene wet gelijke behandeling.</w:t>
      </w:r>
      <w:r w:rsidRPr="00BC26EB">
        <w:rPr>
          <w:rFonts w:ascii="Times New Roman" w:hAnsi="Times New Roman"/>
          <w:bCs/>
          <w:sz w:val="24"/>
          <w:vertAlign w:val="superscript"/>
        </w:rPr>
        <w:footnoteReference w:id="174"/>
      </w:r>
    </w:p>
    <w:p w14:paraId="325DAAAF"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4E69D078" w14:textId="77777777" w:rsidR="00BC26EB" w:rsidRPr="00BC26EB" w:rsidRDefault="00BC26EB" w:rsidP="00BC26EB">
      <w:pPr>
        <w:tabs>
          <w:tab w:val="left" w:pos="284"/>
          <w:tab w:val="left" w:pos="567"/>
          <w:tab w:val="left" w:pos="851"/>
        </w:tabs>
        <w:ind w:right="-2"/>
        <w:rPr>
          <w:rFonts w:ascii="Times New Roman" w:hAnsi="Times New Roman"/>
          <w:bCs/>
          <w:i/>
          <w:iCs/>
          <w:sz w:val="24"/>
        </w:rPr>
      </w:pPr>
      <w:r w:rsidRPr="00BC26EB">
        <w:rPr>
          <w:rFonts w:ascii="Times New Roman" w:hAnsi="Times New Roman"/>
          <w:bCs/>
          <w:i/>
          <w:iCs/>
          <w:sz w:val="24"/>
        </w:rPr>
        <w:t>Derde lid</w:t>
      </w:r>
    </w:p>
    <w:p w14:paraId="4C6F5DB7"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676B1251"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Dit lid sluit aan bij de formulering in artikel 22, vijfde lid, van de conceptrichtlijn, waarin staat dat in het nationale recht moet worden voorzien in een artikel die van doorslaggevende dwingende toepassing is in gevallen waarin het recht dat van toepassing is op vorderingen niet het recht van een lidstaat is. De initiatiefnemers hebben dit gedaan door te bepalen dat het tweede lid van dit artikel een bepaling van bijzonder dwingend recht is als bedoeld in artikel 16 van de Rome II-verordening.</w:t>
      </w:r>
    </w:p>
    <w:p w14:paraId="11AA894B"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5661A9E2"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Als zich dus schade voordoet in een Zuid-Amerikaans of Aziatisch land moet de aansprakelijkheid van een onderneming beoordeelt worden met inachtneming van de bewijsregeling in dit tweede lid en niet overeenkomstig het (bewijs-)recht van dat Zuid-Amerikaanse of Aziatische land.</w:t>
      </w:r>
    </w:p>
    <w:p w14:paraId="7BBF204F"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6E477567"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Wellicht ten overvloede wordt hier nog vermeld dat het derde lid van artikel 22 van de conceptrichtlijn bepaalt dat de nationale regeling voor de aansprakelijkheid (op grond van het eerste en tweede lid) de wettelijke aansprakelijkheid van haar dochterondernemingen en van alle directe en indirecte zakenpartners in de waardeketen onverlet laat. Dit betekent dat dochterondernemingen en directe en indirecte zakenpartners ook (of nog steeds) aansprakelijk kunnen worden gesteld voor de voor schade veroorzaakt door hun eigen activiteiten.</w:t>
      </w:r>
    </w:p>
    <w:p w14:paraId="466FD040"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 xml:space="preserve">Eenzelfde soort bepaling is opgenomen in het vierde lid van artikel 22 van de conceptrichtlijn. Maar dan voor de bestaande regelingen voor de wettelijke aansprakelijkheid op grond van mensenrechten of milieu, voor situaties die niet onder deze richtlijn vallen of die strenger zijn dan deze richtlijn. Wederom mag de nationale regeling voor de aansprakelijkheid (op grond van het eerste en tweede lid) aan bestaande regelingen geen afbreuk doen. </w:t>
      </w:r>
    </w:p>
    <w:p w14:paraId="4A950D60" w14:textId="77777777" w:rsidR="00BC26EB" w:rsidRPr="00BC26EB" w:rsidRDefault="00BC26EB" w:rsidP="00BC26EB">
      <w:pPr>
        <w:tabs>
          <w:tab w:val="left" w:pos="284"/>
          <w:tab w:val="left" w:pos="567"/>
          <w:tab w:val="left" w:pos="851"/>
        </w:tabs>
        <w:ind w:right="-2"/>
        <w:rPr>
          <w:rFonts w:ascii="Times New Roman" w:hAnsi="Times New Roman"/>
          <w:bCs/>
          <w:sz w:val="24"/>
        </w:rPr>
      </w:pPr>
    </w:p>
    <w:p w14:paraId="532F0BD1" w14:textId="77777777" w:rsidR="00BC26EB" w:rsidRPr="00BC26EB" w:rsidRDefault="00BC26EB" w:rsidP="00BC26EB">
      <w:pPr>
        <w:tabs>
          <w:tab w:val="left" w:pos="284"/>
          <w:tab w:val="left" w:pos="567"/>
          <w:tab w:val="left" w:pos="851"/>
        </w:tabs>
        <w:ind w:right="-2"/>
        <w:rPr>
          <w:rFonts w:ascii="Times New Roman" w:hAnsi="Times New Roman"/>
          <w:bCs/>
          <w:sz w:val="24"/>
        </w:rPr>
      </w:pPr>
      <w:r w:rsidRPr="00BC26EB">
        <w:rPr>
          <w:rFonts w:ascii="Times New Roman" w:hAnsi="Times New Roman"/>
          <w:bCs/>
          <w:sz w:val="24"/>
        </w:rPr>
        <w:t>Ondernemingen die niet onder deze richtlijn vallen, kunnen dus wel onder de regeling van een andere richtlijn voor de bescherming van mensenrechten en milieu vallen. Omdat deze artikelleden van artikel 22 geen omzetting vergen in nationaal recht, zijn zij niet opgenomen in deze wet.</w:t>
      </w:r>
    </w:p>
    <w:p w14:paraId="4EE53900" w14:textId="77777777" w:rsidR="00BC26EB" w:rsidRPr="00BC26EB" w:rsidRDefault="00BC26EB" w:rsidP="00BC26EB">
      <w:pPr>
        <w:tabs>
          <w:tab w:val="left" w:pos="284"/>
          <w:tab w:val="left" w:pos="567"/>
          <w:tab w:val="left" w:pos="851"/>
        </w:tabs>
        <w:ind w:right="-2"/>
        <w:rPr>
          <w:rFonts w:ascii="Times New Roman" w:hAnsi="Times New Roman"/>
          <w:sz w:val="24"/>
        </w:rPr>
      </w:pPr>
    </w:p>
    <w:p w14:paraId="4AC89A4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Al met al vinden de initiatiefnemers dat de combinatie van bestuursrechtelijke handhaving, de strafbaarstelling en de regeling van de civielrechtelijke rechtsvordering voor een passend handhavingsstelsel zorgt dat voldoet aan de eisen van ‘doeltreffend, afschrikkend en evenredig’ uit artikel 20, eerste lid, van de conceptrichtlijn.</w:t>
      </w:r>
    </w:p>
    <w:p w14:paraId="0CD46BFE"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4C3FB7F4"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 xml:space="preserve">HOOFDSTUK 4. SLOTBEPALINGEN </w:t>
      </w:r>
    </w:p>
    <w:p w14:paraId="4380ECD3"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440A24AE"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4.1</w:t>
      </w:r>
      <w:r w:rsidRPr="00BC26EB">
        <w:rPr>
          <w:rFonts w:ascii="Times New Roman" w:hAnsi="Times New Roman"/>
          <w:b/>
          <w:sz w:val="24"/>
        </w:rPr>
        <w:tab/>
        <w:t>Evaluatie</w:t>
      </w:r>
    </w:p>
    <w:p w14:paraId="542E12BB"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069182E1"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In navolging van het advies van de Afdeling advisering van de Raad van State en artikel 29 van de conceptrichtlijn is in dit artikel een evaluatiebepaling opgenomen. Op grond van deze bepaling zendt Onze Minister binnen vijf jaar na de inwerkingtreding van deze wet aan de Staten-Generaal een verslag over de doeltreffendheid en de effecten van deze wet in de praktijk.</w:t>
      </w:r>
    </w:p>
    <w:p w14:paraId="17569748" w14:textId="77777777" w:rsidR="00BC26EB" w:rsidRPr="00BC26EB" w:rsidRDefault="00BC26EB" w:rsidP="00BC26EB">
      <w:pPr>
        <w:tabs>
          <w:tab w:val="left" w:pos="284"/>
          <w:tab w:val="left" w:pos="567"/>
          <w:tab w:val="left" w:pos="851"/>
        </w:tabs>
        <w:ind w:right="-2"/>
        <w:rPr>
          <w:rFonts w:ascii="Times New Roman" w:hAnsi="Times New Roman"/>
          <w:sz w:val="24"/>
        </w:rPr>
      </w:pPr>
    </w:p>
    <w:p w14:paraId="6FF658B4"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Er is gekozen voor de standaardtermijn van vijf jaar, omdat een kortere termijn als nadeel heeft dat er dan nog weinig ervaring met de wet in de praktijk zal zijn opgedaan. Dit laatste te meer, omdat sommige artikelen uitgestelde werking krijgen en bij een deel daarvan het uitstel ook afhankelijk is van de evaluatie (zie hierna artikel 4.4, vierde en vijfde lid).</w:t>
      </w:r>
    </w:p>
    <w:p w14:paraId="58B5F065" w14:textId="77777777" w:rsidR="00BC26EB" w:rsidRPr="00BC26EB" w:rsidRDefault="00BC26EB" w:rsidP="00BC26EB">
      <w:pPr>
        <w:tabs>
          <w:tab w:val="left" w:pos="284"/>
          <w:tab w:val="left" w:pos="567"/>
          <w:tab w:val="left" w:pos="851"/>
        </w:tabs>
        <w:ind w:right="-2"/>
        <w:rPr>
          <w:rFonts w:ascii="Times New Roman" w:hAnsi="Times New Roman"/>
          <w:sz w:val="24"/>
        </w:rPr>
      </w:pPr>
    </w:p>
    <w:p w14:paraId="56D42809"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4.2</w:t>
      </w:r>
      <w:r w:rsidRPr="00BC26EB">
        <w:rPr>
          <w:rFonts w:ascii="Times New Roman" w:hAnsi="Times New Roman"/>
          <w:b/>
          <w:sz w:val="24"/>
        </w:rPr>
        <w:tab/>
        <w:t>Overgangsrecht klachten op basis van een oude regeling</w:t>
      </w:r>
    </w:p>
    <w:p w14:paraId="2410B6D7" w14:textId="77777777" w:rsidR="00BC26EB" w:rsidRPr="00BC26EB" w:rsidRDefault="00BC26EB" w:rsidP="00BC26EB">
      <w:pPr>
        <w:tabs>
          <w:tab w:val="left" w:pos="284"/>
          <w:tab w:val="left" w:pos="567"/>
          <w:tab w:val="left" w:pos="851"/>
        </w:tabs>
        <w:ind w:right="-2"/>
        <w:rPr>
          <w:rFonts w:ascii="Times New Roman" w:hAnsi="Times New Roman"/>
          <w:sz w:val="24"/>
        </w:rPr>
      </w:pPr>
    </w:p>
    <w:p w14:paraId="30431A37"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Dit artikel regelt het overgangsrecht voor klachten die voor de inwerkingtreding van deze wet zijn ingediend op basis van een oude klachten- of geschillenregeling, zoals bijvoorbeeld in het Convenant voor Duurzame Kleding en Textiel</w:t>
      </w:r>
      <w:r w:rsidRPr="00BC26EB">
        <w:rPr>
          <w:rFonts w:ascii="Times New Roman" w:hAnsi="Times New Roman"/>
          <w:sz w:val="24"/>
          <w:vertAlign w:val="superscript"/>
        </w:rPr>
        <w:footnoteReference w:id="175"/>
      </w:r>
      <w:r w:rsidRPr="00BC26EB">
        <w:rPr>
          <w:rFonts w:ascii="Times New Roman" w:hAnsi="Times New Roman"/>
          <w:sz w:val="24"/>
        </w:rPr>
        <w:t xml:space="preserve">. Aangezien klachten ook op basis van deze wet kunnen worden ingediend, zou zonder dit overgangsrecht de nieuwe procedure onmiddellijk van toepassing worden op bestaande klachten. Dit wordt onwenselijk geacht, omdat dossiers dan zouden moeten worden overgedragen en de aan de klachten verrichte werkzaamheden voor niets zijn geweest. </w:t>
      </w:r>
    </w:p>
    <w:p w14:paraId="19518E18"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Dit artikel regelt dat een voor de inwerkingtreding van deze wet ingediende klacht tot onherroepelijkheid wordt afgemaakt op basis van de oude (klachten- en geschillen-) regeling.</w:t>
      </w:r>
    </w:p>
    <w:p w14:paraId="68C4E796" w14:textId="77777777" w:rsidR="00BC26EB" w:rsidRPr="00BC26EB" w:rsidRDefault="00BC26EB" w:rsidP="00BC26EB">
      <w:pPr>
        <w:tabs>
          <w:tab w:val="left" w:pos="284"/>
          <w:tab w:val="left" w:pos="567"/>
          <w:tab w:val="left" w:pos="851"/>
        </w:tabs>
        <w:ind w:right="-2"/>
        <w:rPr>
          <w:rFonts w:ascii="Times New Roman" w:hAnsi="Times New Roman"/>
          <w:sz w:val="24"/>
        </w:rPr>
      </w:pPr>
    </w:p>
    <w:p w14:paraId="64F56086"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Als een onderneming een bestaande klachtenregeling continueert, is dat uiteraard toegestaan. In dat geval is dit artikel niet van toepassing, omdat er geen sprake is van een oude of een nieuwe klachtenregeling.</w:t>
      </w:r>
    </w:p>
    <w:p w14:paraId="3484D843"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6769452C"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4.3</w:t>
      </w:r>
      <w:r w:rsidRPr="00BC26EB">
        <w:rPr>
          <w:rFonts w:ascii="Times New Roman" w:hAnsi="Times New Roman"/>
          <w:b/>
          <w:sz w:val="24"/>
        </w:rPr>
        <w:tab/>
        <w:t>Intrekking Wet zorgplicht kinderarbeid</w:t>
      </w:r>
    </w:p>
    <w:p w14:paraId="4C8FAA16"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3E7CE68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De Wet zorgplicht kinderarbeid (Wzk) wordt ingetrokken, omdat de belangrijkste onderdelen uit die wet ook terugkomen in dit wetsvoorstel. De Wzk zal daardoor niet in werking treden, maar heeft desondanks wel een belangrijke functie verricht. Het heeft de weg gebaand voor de gedachtevorming over gepaste zorgvuldigheid in Nederland en het opstellen van dit brede wetsvoorstel. </w:t>
      </w:r>
    </w:p>
    <w:p w14:paraId="58A5CA4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Dit wetsvoorstel is breder, omdat het beschermt tegen meer mogelijke schendingen van mensenrechten dan alleen kinderarbeid (zie artikel 1.2). Dit wetsvoorstel behelst ook meer verplichtingen tot gepaste zorgvuldigheid dan opgenomen in de Wzk (zie de verplichtingen in hoofdstuk 2). Net als in de Wzk worden in dit wetsvoorstel een toezichthouder aangewezen en bestuursrechtelijke en strafrechtelijke handhaving mogelijk gemaakt.</w:t>
      </w:r>
    </w:p>
    <w:p w14:paraId="6B4CCBF8"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7C39D74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Omdat de Wzk nog niet in werking is getreden, hoeft er ook geen overgangsrecht in aanvulling op de intrekking te worden geregeld.</w:t>
      </w:r>
    </w:p>
    <w:p w14:paraId="5205F965" w14:textId="77777777" w:rsidR="00BC26EB" w:rsidRPr="00BC26EB" w:rsidRDefault="00BC26EB" w:rsidP="00BC26EB">
      <w:pPr>
        <w:tabs>
          <w:tab w:val="left" w:pos="284"/>
          <w:tab w:val="left" w:pos="567"/>
          <w:tab w:val="left" w:pos="851"/>
        </w:tabs>
        <w:ind w:right="-2"/>
        <w:rPr>
          <w:rFonts w:ascii="Times New Roman" w:hAnsi="Times New Roman"/>
          <w:b/>
          <w:sz w:val="24"/>
        </w:rPr>
      </w:pPr>
    </w:p>
    <w:p w14:paraId="4A3D6FBB"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lastRenderedPageBreak/>
        <w:t>Artikel 4.4 Uitgestelde werking artikelen hoofdstuk 2</w:t>
      </w:r>
    </w:p>
    <w:p w14:paraId="31F4432F" w14:textId="77777777" w:rsidR="00BC26EB" w:rsidRPr="00BC26EB" w:rsidRDefault="00BC26EB" w:rsidP="00BC26EB">
      <w:pPr>
        <w:tabs>
          <w:tab w:val="left" w:pos="284"/>
          <w:tab w:val="left" w:pos="567"/>
          <w:tab w:val="left" w:pos="851"/>
        </w:tabs>
        <w:ind w:right="-2"/>
        <w:rPr>
          <w:rFonts w:ascii="Times New Roman" w:hAnsi="Times New Roman"/>
          <w:sz w:val="24"/>
        </w:rPr>
      </w:pPr>
    </w:p>
    <w:p w14:paraId="02C22B4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Dit artikel regelt voor ondernemingen de uitgestelde werking van de verplichtingen die bij of krachtens hoofdstuk 2 gaan gelden. Op deze manier worden de verplichtingen voor ondernemingen gefaseerd ingevoerd. De verschillende termijnen en daarmee de fases van invoering in de eerste drie leden zijn gebaseerd op de beleidscyclus die in de verplichtingen zit.</w:t>
      </w:r>
    </w:p>
    <w:p w14:paraId="6E032E63" w14:textId="77777777" w:rsidR="00BC26EB" w:rsidRPr="00BC26EB" w:rsidRDefault="00BC26EB" w:rsidP="00BC26EB">
      <w:pPr>
        <w:tabs>
          <w:tab w:val="left" w:pos="284"/>
          <w:tab w:val="left" w:pos="567"/>
          <w:tab w:val="left" w:pos="851"/>
        </w:tabs>
        <w:ind w:right="-2"/>
        <w:rPr>
          <w:rFonts w:ascii="Times New Roman" w:hAnsi="Times New Roman"/>
          <w:sz w:val="24"/>
        </w:rPr>
      </w:pPr>
    </w:p>
    <w:p w14:paraId="0B1785E1"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Gedurende deze termijnen kunnen er geen bestuurlijke boetes of lasten onder dwangsom worden opgelegd. Om dit te benadrukken is in artikel 4.5 de inwerkingtreding van die artikelen uitgesteld.</w:t>
      </w:r>
    </w:p>
    <w:p w14:paraId="2077C129" w14:textId="77777777" w:rsidR="00BC26EB" w:rsidRPr="00BC26EB" w:rsidRDefault="00BC26EB" w:rsidP="00BC26EB">
      <w:pPr>
        <w:tabs>
          <w:tab w:val="left" w:pos="284"/>
          <w:tab w:val="left" w:pos="567"/>
          <w:tab w:val="left" w:pos="851"/>
        </w:tabs>
        <w:ind w:right="-2"/>
        <w:rPr>
          <w:rFonts w:ascii="Times New Roman" w:hAnsi="Times New Roman"/>
          <w:sz w:val="24"/>
        </w:rPr>
      </w:pPr>
    </w:p>
    <w:p w14:paraId="2D3A131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Wellicht ten overvloede wordt gemeld dat uitgestelde werking in de eerste drie leden niet betekent dat de artikelen van hoofdstuk 2 niet in werking treden. Zij treden wel in werking, maar de verplichting om daar aan te voldoen wordt nog voor een bepaalde termijn uitgesteld. Doordat de artikelen wel inwerking treden kunnen ondernemingen die meteen of eerder dan de termijnen genoemd in dit artikel aan die artikelen willen voldoen, dat ook kunnen doen (de zogeheten koplopers). Dit laatste wordt benadrukt door het gebruik van het woord ‘uiterlijk’ in de drie leden.</w:t>
      </w:r>
    </w:p>
    <w:p w14:paraId="27FC3BD8" w14:textId="77777777" w:rsidR="00BC26EB" w:rsidRPr="00BC26EB" w:rsidRDefault="00BC26EB" w:rsidP="00BC26EB">
      <w:pPr>
        <w:tabs>
          <w:tab w:val="left" w:pos="284"/>
          <w:tab w:val="left" w:pos="567"/>
          <w:tab w:val="left" w:pos="851"/>
        </w:tabs>
        <w:ind w:right="-2"/>
        <w:rPr>
          <w:rFonts w:ascii="Times New Roman" w:hAnsi="Times New Roman"/>
          <w:sz w:val="24"/>
        </w:rPr>
      </w:pPr>
    </w:p>
    <w:p w14:paraId="12908E0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Onderstaande termijnen zijn gebaseerd op een inschatting van de tijd die gemoeid is met het opstellen van het beleid of een document. Die inschatting is gebaseerd op de ervaringen die zijn opgedaan bij de IMVO-convenanten.</w:t>
      </w:r>
    </w:p>
    <w:p w14:paraId="4EA69EF4" w14:textId="77777777" w:rsidR="00BC26EB" w:rsidRPr="00BC26EB" w:rsidRDefault="00BC26EB" w:rsidP="00BC26EB">
      <w:pPr>
        <w:tabs>
          <w:tab w:val="left" w:pos="284"/>
          <w:tab w:val="left" w:pos="567"/>
          <w:tab w:val="left" w:pos="851"/>
        </w:tabs>
        <w:ind w:right="-2"/>
        <w:rPr>
          <w:rFonts w:ascii="Times New Roman" w:hAnsi="Times New Roman"/>
          <w:i/>
          <w:sz w:val="24"/>
        </w:rPr>
      </w:pPr>
    </w:p>
    <w:p w14:paraId="692CD7BF"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Eerste lid</w:t>
      </w:r>
    </w:p>
    <w:p w14:paraId="785DA3CF" w14:textId="77777777" w:rsidR="00BC26EB" w:rsidRPr="00BC26EB" w:rsidRDefault="00BC26EB" w:rsidP="00BC26EB">
      <w:pPr>
        <w:tabs>
          <w:tab w:val="left" w:pos="284"/>
          <w:tab w:val="left" w:pos="567"/>
          <w:tab w:val="left" w:pos="851"/>
        </w:tabs>
        <w:ind w:right="-2"/>
        <w:rPr>
          <w:rFonts w:ascii="Times New Roman" w:hAnsi="Times New Roman"/>
          <w:sz w:val="24"/>
        </w:rPr>
      </w:pPr>
    </w:p>
    <w:p w14:paraId="3B622BD8"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sz w:val="24"/>
        </w:rPr>
        <w:t>Een onderneming begint met de verplichting tot opstelling van beleid, tot vaststelling van een beleidsdocument en gedragscode en tot opneming van het beleid in het managementsysteem en het reguliere bedrijfsproces. Daarvoor krijgt zij een half jaar de tijd.</w:t>
      </w:r>
    </w:p>
    <w:p w14:paraId="4038C9D2" w14:textId="77777777" w:rsidR="00BC26EB" w:rsidRPr="00BC26EB" w:rsidRDefault="00BC26EB" w:rsidP="00BC26EB">
      <w:pPr>
        <w:tabs>
          <w:tab w:val="left" w:pos="284"/>
          <w:tab w:val="left" w:pos="567"/>
          <w:tab w:val="left" w:pos="851"/>
        </w:tabs>
        <w:ind w:right="-2"/>
        <w:rPr>
          <w:rFonts w:ascii="Times New Roman" w:hAnsi="Times New Roman"/>
          <w:sz w:val="24"/>
        </w:rPr>
      </w:pPr>
    </w:p>
    <w:p w14:paraId="5DA35AA6"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Tweede lid</w:t>
      </w:r>
    </w:p>
    <w:p w14:paraId="5ED97895" w14:textId="77777777" w:rsidR="00BC26EB" w:rsidRPr="00BC26EB" w:rsidRDefault="00BC26EB" w:rsidP="00BC26EB">
      <w:pPr>
        <w:tabs>
          <w:tab w:val="left" w:pos="284"/>
          <w:tab w:val="left" w:pos="567"/>
          <w:tab w:val="left" w:pos="851"/>
        </w:tabs>
        <w:ind w:right="-2"/>
        <w:rPr>
          <w:rFonts w:ascii="Times New Roman" w:hAnsi="Times New Roman"/>
          <w:sz w:val="24"/>
        </w:rPr>
      </w:pPr>
    </w:p>
    <w:p w14:paraId="57F3C3A5"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Voor de uitvoering van een risicoanalyse en het opstellen van een plan van aanpak en een klimaatplan krijgt een onderneming negen maanden de tijd.</w:t>
      </w:r>
    </w:p>
    <w:p w14:paraId="3DA570C6" w14:textId="77777777" w:rsidR="00BC26EB" w:rsidRPr="00BC26EB" w:rsidRDefault="00BC26EB" w:rsidP="00BC26EB">
      <w:pPr>
        <w:tabs>
          <w:tab w:val="left" w:pos="284"/>
          <w:tab w:val="left" w:pos="567"/>
          <w:tab w:val="left" w:pos="851"/>
        </w:tabs>
        <w:ind w:right="-2"/>
        <w:rPr>
          <w:rFonts w:ascii="Times New Roman" w:hAnsi="Times New Roman"/>
          <w:sz w:val="24"/>
        </w:rPr>
      </w:pPr>
    </w:p>
    <w:p w14:paraId="0EE441FC"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Derde lid</w:t>
      </w:r>
    </w:p>
    <w:p w14:paraId="65C42328" w14:textId="77777777" w:rsidR="00BC26EB" w:rsidRPr="00BC26EB" w:rsidRDefault="00BC26EB" w:rsidP="00BC26EB">
      <w:pPr>
        <w:tabs>
          <w:tab w:val="left" w:pos="284"/>
          <w:tab w:val="left" w:pos="567"/>
          <w:tab w:val="left" w:pos="851"/>
        </w:tabs>
        <w:ind w:right="-2"/>
        <w:rPr>
          <w:rFonts w:ascii="Times New Roman" w:hAnsi="Times New Roman"/>
          <w:sz w:val="24"/>
        </w:rPr>
      </w:pPr>
    </w:p>
    <w:p w14:paraId="3085A1BB"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Voor het verrichten van de monitor, het opstellen van een rapportage, een goed herstelmechanisme en het nemen van herstelmaatregelen krijgt een onderneming een jaar de tijd.</w:t>
      </w:r>
    </w:p>
    <w:p w14:paraId="119A4180" w14:textId="77777777" w:rsidR="00BC26EB" w:rsidRPr="00BC26EB" w:rsidRDefault="00BC26EB" w:rsidP="00BC26EB">
      <w:pPr>
        <w:tabs>
          <w:tab w:val="left" w:pos="284"/>
          <w:tab w:val="left" w:pos="567"/>
          <w:tab w:val="left" w:pos="851"/>
        </w:tabs>
        <w:ind w:right="-2"/>
        <w:rPr>
          <w:rFonts w:ascii="Times New Roman" w:hAnsi="Times New Roman"/>
          <w:sz w:val="24"/>
        </w:rPr>
      </w:pPr>
    </w:p>
    <w:p w14:paraId="65CF98A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Wellicht ten overvloede wordt vermeld dat de artikelen 2.4.3 en 2.4.4, over het beëindigen van een eigen activiteit respectievelijk het beëindigen van de relatie met een zakenrelatie, wel directe werking krijgen. Als een onderneming immers ontdekt dat een activiteit of een zakenrelatie nadelige gevolgen veroorzaakt voor mensenrechten of het milieu, dan direct bezien moet worden of die activiteit of de zakenrelatie moeten worden beëindigd. Hiermee kan niet een half jaar of een jaar gewacht worden.</w:t>
      </w:r>
    </w:p>
    <w:p w14:paraId="68210222" w14:textId="77777777" w:rsidR="00BC26EB" w:rsidRPr="00BC26EB" w:rsidRDefault="00BC26EB" w:rsidP="00BC26EB">
      <w:pPr>
        <w:tabs>
          <w:tab w:val="left" w:pos="284"/>
          <w:tab w:val="left" w:pos="567"/>
          <w:tab w:val="left" w:pos="851"/>
        </w:tabs>
        <w:ind w:right="-2"/>
        <w:rPr>
          <w:rFonts w:ascii="Times New Roman" w:hAnsi="Times New Roman"/>
          <w:sz w:val="24"/>
        </w:rPr>
      </w:pPr>
    </w:p>
    <w:p w14:paraId="555BB1A9" w14:textId="77777777" w:rsidR="00BC26EB" w:rsidRPr="00BC26EB" w:rsidRDefault="00BC26EB" w:rsidP="00BC26EB">
      <w:pPr>
        <w:tabs>
          <w:tab w:val="left" w:pos="284"/>
          <w:tab w:val="left" w:pos="567"/>
          <w:tab w:val="left" w:pos="851"/>
        </w:tabs>
        <w:ind w:right="-2"/>
        <w:rPr>
          <w:rFonts w:ascii="Times New Roman" w:hAnsi="Times New Roman"/>
          <w:i/>
          <w:iCs/>
          <w:sz w:val="24"/>
        </w:rPr>
      </w:pPr>
      <w:r w:rsidRPr="00BC26EB">
        <w:rPr>
          <w:rFonts w:ascii="Times New Roman" w:hAnsi="Times New Roman"/>
          <w:i/>
          <w:iCs/>
          <w:sz w:val="24"/>
        </w:rPr>
        <w:t>Vierde en vijfde lid</w:t>
      </w:r>
    </w:p>
    <w:p w14:paraId="39BB7C08" w14:textId="77777777" w:rsidR="00BC26EB" w:rsidRPr="00BC26EB" w:rsidRDefault="00BC26EB" w:rsidP="00BC26EB">
      <w:pPr>
        <w:tabs>
          <w:tab w:val="left" w:pos="284"/>
          <w:tab w:val="left" w:pos="567"/>
          <w:tab w:val="left" w:pos="851"/>
        </w:tabs>
        <w:ind w:right="-2"/>
        <w:rPr>
          <w:rFonts w:ascii="Times New Roman" w:hAnsi="Times New Roman"/>
          <w:sz w:val="24"/>
        </w:rPr>
      </w:pPr>
    </w:p>
    <w:p w14:paraId="68921E5D"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In deze leden is geregeld dat zes jaren na de inwerkingtreding van deze wet hoofdstuk 2 en de daarop gebaseerde regelgeving ook van toepassing wordt op een onderneming die:</w:t>
      </w:r>
    </w:p>
    <w:p w14:paraId="48A3BF5C"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a. activiteiten verricht in een land buiten Nederland; en</w:t>
      </w:r>
    </w:p>
    <w:p w14:paraId="4CF103A3"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b. een middelgrote onderneming is.  </w:t>
      </w:r>
    </w:p>
    <w:p w14:paraId="55256E8A" w14:textId="77777777" w:rsidR="00BC26EB" w:rsidRPr="00BC26EB" w:rsidRDefault="00BC26EB" w:rsidP="00BC26EB">
      <w:pPr>
        <w:tabs>
          <w:tab w:val="left" w:pos="284"/>
          <w:tab w:val="left" w:pos="567"/>
          <w:tab w:val="left" w:pos="851"/>
        </w:tabs>
        <w:ind w:right="-2"/>
        <w:rPr>
          <w:rFonts w:ascii="Times New Roman" w:hAnsi="Times New Roman"/>
          <w:sz w:val="24"/>
        </w:rPr>
      </w:pPr>
    </w:p>
    <w:p w14:paraId="180E744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Hierdoor gaan middelgrote ondernemingen die activiteiten verrichten in een land buiten Nederland pas vanaf dat moment onder de werking van dat hoofdstuk vallen. Dit is geen automatisme, omdat in het derde lid ook is geregeld dat er een evaluatie aan vooraf dient te gaan waaruit blijkt dat de toepassing opportuun zal zijn. </w:t>
      </w:r>
    </w:p>
    <w:p w14:paraId="7D90BBCF" w14:textId="77777777" w:rsidR="00BC26EB" w:rsidRPr="00BC26EB" w:rsidRDefault="00BC26EB" w:rsidP="00BC26EB">
      <w:pPr>
        <w:tabs>
          <w:tab w:val="left" w:pos="284"/>
          <w:tab w:val="left" w:pos="567"/>
          <w:tab w:val="left" w:pos="851"/>
        </w:tabs>
        <w:ind w:right="-2"/>
        <w:rPr>
          <w:rFonts w:ascii="Times New Roman" w:hAnsi="Times New Roman"/>
          <w:sz w:val="24"/>
        </w:rPr>
      </w:pPr>
    </w:p>
    <w:p w14:paraId="3481EE7C"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Belangrijke aandachtspunten voor het bepalen van de opportuniteit zullen zijn de mate waarin de verplichtingen effectief en efficiënt blijken te zijn voor het voorkomen van schendingen van mensenrechten en het milieu. Maar ook de lastendruk bij de toezichthouder en bij de ondernemingen zullen belangrijke aandachtspunten zijn. Gedacht kan hierbij worden aan de vraag of middelgrote ondernemingen, omdat zij deel uitmaken van een waardeketen van grote ondernemingen, al uit zichzelf aan de verplichtingen voor gepaste zorgvuldigheid zijn gaan voldoen. Maar als blijkt dat de lastendruk vooralsnog voor de toezichthouder of de ondernemingen te hoog zal zijn, zou dat een reden voor uitstel kunnen zijn.</w:t>
      </w:r>
    </w:p>
    <w:p w14:paraId="77A6CF4E" w14:textId="77777777" w:rsidR="00BC26EB" w:rsidRPr="00BC26EB" w:rsidRDefault="00BC26EB" w:rsidP="00BC26EB">
      <w:pPr>
        <w:tabs>
          <w:tab w:val="left" w:pos="284"/>
          <w:tab w:val="left" w:pos="567"/>
          <w:tab w:val="left" w:pos="851"/>
        </w:tabs>
        <w:ind w:right="-2"/>
        <w:rPr>
          <w:rFonts w:ascii="Times New Roman" w:hAnsi="Times New Roman"/>
          <w:sz w:val="24"/>
        </w:rPr>
      </w:pPr>
    </w:p>
    <w:p w14:paraId="556BCF62"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Als blijkt dat toepassing nog niet opportuun is, kan in het jaar - volgend op het evaluatieverslag - de beslissing worden genomen om de inwerkingtredingsdatum bij wet te verplaatsen naar een later tijdstip. Als het voorstel van wet dat dit gaat regelen, is ingediend bij de Tweede Kamer der Staten-Generaal wordt inwerkingtreding sowieso uitgesteld. </w:t>
      </w:r>
    </w:p>
    <w:p w14:paraId="23FFB9BF"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Mocht het voorstel van wet dat dit regelt niet tot wet worden verheven of niet tijdig worden ingediend bij de Tweede Kamer, dan gaat hoofdstuk 2 en de daarop gebaseerde regelgeving vanaf dat tijdstip alsnog gelden voor middelgrote ondernemingen die activiteiten verricht in een land buiten Nederland.</w:t>
      </w:r>
    </w:p>
    <w:p w14:paraId="24859161" w14:textId="77777777" w:rsidR="00BC26EB" w:rsidRPr="00BC26EB" w:rsidRDefault="00BC26EB" w:rsidP="00BC26EB">
      <w:pPr>
        <w:tabs>
          <w:tab w:val="left" w:pos="284"/>
          <w:tab w:val="left" w:pos="567"/>
          <w:tab w:val="left" w:pos="851"/>
        </w:tabs>
        <w:ind w:right="-2"/>
        <w:rPr>
          <w:rFonts w:ascii="Times New Roman" w:hAnsi="Times New Roman"/>
          <w:sz w:val="24"/>
        </w:rPr>
      </w:pPr>
    </w:p>
    <w:p w14:paraId="33270A89" w14:textId="77777777" w:rsidR="00BC26EB" w:rsidRPr="00BC26EB" w:rsidRDefault="00BC26EB" w:rsidP="00BC26EB">
      <w:pPr>
        <w:pStyle w:val="Voetnoottekst"/>
        <w:rPr>
          <w:rFonts w:ascii="Times New Roman" w:hAnsi="Times New Roman"/>
          <w:sz w:val="24"/>
        </w:rPr>
      </w:pPr>
      <w:r w:rsidRPr="00BC26EB">
        <w:rPr>
          <w:rFonts w:ascii="Times New Roman" w:hAnsi="Times New Roman"/>
          <w:sz w:val="24"/>
        </w:rPr>
        <w:t>Een soortgelijk artikel met uitgestelde werking is destijds opgenomen in artikel IV van de Wet voltooiing eerste fase herziening rechterlijke organisatie om Afdeling 7.1 van de Algemene wet bestuursrecht, waarin het bezwaarschrift voorafgaand aan beroep op de administratieve rechter is geregeld, nog niet van toepassing te laten zijn op geschillen op grond van diverse zorgverzekeringswetten.</w:t>
      </w:r>
      <w:r w:rsidRPr="00BC26EB">
        <w:rPr>
          <w:rStyle w:val="Voetnootmarkering"/>
          <w:rFonts w:ascii="Times New Roman" w:hAnsi="Times New Roman"/>
          <w:sz w:val="24"/>
        </w:rPr>
        <w:footnoteReference w:id="176"/>
      </w:r>
      <w:r w:rsidRPr="00BC26EB">
        <w:rPr>
          <w:rFonts w:ascii="Times New Roman" w:hAnsi="Times New Roman"/>
          <w:sz w:val="24"/>
        </w:rPr>
        <w:t xml:space="preserve"> Ten opzichte van dat artikel IV hebben de initiatiefnemers aan het vierde lid toegevoegd dat eerst een evaluatie dient plaats te vinden. Zij zijn van mening dat de beslissing over de toepassing op middelgrote ondernemingen tot stand dient te komen na een zorgvuldig proces. Om die reden is in artikel 4.1 een evaluatietermijn van vijf jaar gehanteerd en is voor de uitgestelde werking een termijn van zes jaren gekozen.</w:t>
      </w:r>
    </w:p>
    <w:p w14:paraId="7BCBEA81" w14:textId="77777777" w:rsidR="00BC26EB" w:rsidRPr="00BC26EB" w:rsidRDefault="00BC26EB" w:rsidP="00BC26EB">
      <w:pPr>
        <w:tabs>
          <w:tab w:val="left" w:pos="284"/>
          <w:tab w:val="left" w:pos="567"/>
          <w:tab w:val="left" w:pos="851"/>
        </w:tabs>
        <w:ind w:right="-2"/>
        <w:rPr>
          <w:rFonts w:ascii="Times New Roman" w:hAnsi="Times New Roman"/>
          <w:sz w:val="24"/>
        </w:rPr>
      </w:pPr>
    </w:p>
    <w:p w14:paraId="58F054AB" w14:textId="77777777" w:rsidR="00BC26EB" w:rsidRPr="00BC26EB" w:rsidRDefault="00BC26EB" w:rsidP="00BC26EB">
      <w:pPr>
        <w:tabs>
          <w:tab w:val="left" w:pos="284"/>
          <w:tab w:val="left" w:pos="567"/>
          <w:tab w:val="left" w:pos="851"/>
        </w:tabs>
        <w:ind w:right="-2"/>
        <w:rPr>
          <w:rFonts w:ascii="Times New Roman" w:hAnsi="Times New Roman"/>
          <w:b/>
          <w:sz w:val="24"/>
        </w:rPr>
      </w:pPr>
      <w:r w:rsidRPr="00BC26EB">
        <w:rPr>
          <w:rFonts w:ascii="Times New Roman" w:hAnsi="Times New Roman"/>
          <w:b/>
          <w:sz w:val="24"/>
        </w:rPr>
        <w:t>Artikel 4.5</w:t>
      </w:r>
      <w:r w:rsidRPr="00BC26EB">
        <w:rPr>
          <w:rFonts w:ascii="Times New Roman" w:hAnsi="Times New Roman"/>
          <w:b/>
          <w:sz w:val="24"/>
        </w:rPr>
        <w:tab/>
        <w:t>Inwerkingtreding</w:t>
      </w:r>
    </w:p>
    <w:p w14:paraId="16ECFD10" w14:textId="77777777" w:rsidR="00BC26EB" w:rsidRPr="00BC26EB" w:rsidRDefault="00BC26EB" w:rsidP="00BC26EB">
      <w:pPr>
        <w:tabs>
          <w:tab w:val="left" w:pos="284"/>
          <w:tab w:val="left" w:pos="567"/>
          <w:tab w:val="left" w:pos="851"/>
        </w:tabs>
        <w:ind w:right="-2"/>
        <w:rPr>
          <w:rFonts w:ascii="Times New Roman" w:hAnsi="Times New Roman"/>
          <w:sz w:val="24"/>
        </w:rPr>
      </w:pPr>
    </w:p>
    <w:p w14:paraId="1CB51998"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Dit artikel regelt de gefaseerde inwerkingtreding van deze wet. Die fasering wordt vooral ingevoerd voor de artikelen voor de handhaving van deze wet. Hierdoor wordt voorkomen dat ondernemingen direct geconfronteerd zouden kunnen worden met bestuurlijke sancties. Ook geeft dit aan de toezichthouder extra tijd voor het opstellen en invoeren van een toezichtstrategie (zie artikel 3.1.1).</w:t>
      </w:r>
    </w:p>
    <w:p w14:paraId="6AA39A55" w14:textId="77777777" w:rsidR="00BC26EB" w:rsidRPr="00BC26EB" w:rsidRDefault="00BC26EB" w:rsidP="00BC26EB">
      <w:pPr>
        <w:tabs>
          <w:tab w:val="left" w:pos="284"/>
          <w:tab w:val="left" w:pos="567"/>
          <w:tab w:val="left" w:pos="851"/>
        </w:tabs>
        <w:ind w:right="-2"/>
        <w:rPr>
          <w:rFonts w:ascii="Times New Roman" w:hAnsi="Times New Roman"/>
          <w:sz w:val="24"/>
        </w:rPr>
      </w:pPr>
    </w:p>
    <w:p w14:paraId="21649EF9"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lastRenderedPageBreak/>
        <w:t>Eerste lid</w:t>
      </w:r>
    </w:p>
    <w:p w14:paraId="2C33861B" w14:textId="77777777" w:rsidR="00BC26EB" w:rsidRPr="00BC26EB" w:rsidRDefault="00BC26EB" w:rsidP="00BC26EB">
      <w:pPr>
        <w:tabs>
          <w:tab w:val="left" w:pos="284"/>
          <w:tab w:val="left" w:pos="567"/>
          <w:tab w:val="left" w:pos="851"/>
        </w:tabs>
        <w:ind w:right="-2"/>
        <w:rPr>
          <w:rFonts w:ascii="Times New Roman" w:hAnsi="Times New Roman"/>
          <w:sz w:val="24"/>
        </w:rPr>
      </w:pPr>
    </w:p>
    <w:p w14:paraId="4FAC96DE"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Met ingang van 1 juli 2024 treedt deze wet in werking, met uitzondering van de artikelen 3.2.1 tot en met 3.2.6.</w:t>
      </w:r>
    </w:p>
    <w:p w14:paraId="2B24B36B" w14:textId="77777777" w:rsidR="00BC26EB" w:rsidRPr="00BC26EB" w:rsidRDefault="00BC26EB" w:rsidP="00BC26EB">
      <w:pPr>
        <w:tabs>
          <w:tab w:val="left" w:pos="284"/>
          <w:tab w:val="left" w:pos="567"/>
          <w:tab w:val="left" w:pos="851"/>
        </w:tabs>
        <w:ind w:right="-2"/>
        <w:rPr>
          <w:rFonts w:ascii="Times New Roman" w:hAnsi="Times New Roman"/>
          <w:sz w:val="24"/>
        </w:rPr>
      </w:pPr>
    </w:p>
    <w:p w14:paraId="3A03D182" w14:textId="77777777" w:rsidR="00BC26EB" w:rsidRPr="00BC26EB" w:rsidRDefault="00BC26EB" w:rsidP="00BC26EB">
      <w:pPr>
        <w:tabs>
          <w:tab w:val="left" w:pos="284"/>
          <w:tab w:val="left" w:pos="567"/>
          <w:tab w:val="left" w:pos="851"/>
        </w:tabs>
        <w:ind w:right="-2"/>
        <w:rPr>
          <w:rFonts w:ascii="Times New Roman" w:hAnsi="Times New Roman"/>
          <w:i/>
          <w:sz w:val="24"/>
        </w:rPr>
      </w:pPr>
      <w:r w:rsidRPr="00BC26EB">
        <w:rPr>
          <w:rFonts w:ascii="Times New Roman" w:hAnsi="Times New Roman"/>
          <w:i/>
          <w:sz w:val="24"/>
        </w:rPr>
        <w:t>Tweede lid</w:t>
      </w:r>
    </w:p>
    <w:p w14:paraId="3F894690" w14:textId="77777777" w:rsidR="00BC26EB" w:rsidRPr="00BC26EB" w:rsidRDefault="00BC26EB" w:rsidP="00BC26EB">
      <w:pPr>
        <w:tabs>
          <w:tab w:val="left" w:pos="284"/>
          <w:tab w:val="left" w:pos="567"/>
          <w:tab w:val="left" w:pos="851"/>
        </w:tabs>
        <w:ind w:right="-2"/>
        <w:rPr>
          <w:rFonts w:ascii="Times New Roman" w:hAnsi="Times New Roman"/>
          <w:sz w:val="24"/>
        </w:rPr>
      </w:pPr>
    </w:p>
    <w:p w14:paraId="1064D017"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 artikelen voor de handhaving, artikelen 3.2.1 tot en met 3.2.4, treden zes maanden later in werking, met ingang van 1 januari 2025. De strafbaarstelling, artikel 3.2.5, treedt pas met ingang van 1 juli 2025 in werking, nadat eerst een aanvang is gemaakt met de bestuursrechtelijke handhaving. Ditzelfde geldt voor de regeling van de civielrechtelijke rechtsvordering, dat treedt ook pas in werking met ingang van 1 juli 2025. De fasering van de artikelen voor de handhaving sluit daardoor aan bij met de gefaseerde invoering van de verplichtingen voor gepaste zorgvuldigheid in artikel 4.4.</w:t>
      </w:r>
    </w:p>
    <w:p w14:paraId="068FCAAA" w14:textId="77777777" w:rsidR="00BC26EB" w:rsidRPr="00BC26EB" w:rsidRDefault="00BC26EB" w:rsidP="00BC26EB">
      <w:pPr>
        <w:tabs>
          <w:tab w:val="left" w:pos="284"/>
          <w:tab w:val="left" w:pos="567"/>
          <w:tab w:val="left" w:pos="851"/>
        </w:tabs>
        <w:ind w:right="-2"/>
        <w:rPr>
          <w:rFonts w:ascii="Times New Roman" w:hAnsi="Times New Roman"/>
          <w:sz w:val="24"/>
        </w:rPr>
      </w:pPr>
    </w:p>
    <w:p w14:paraId="555E9A19"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 xml:space="preserve">N.B. Door het noemen van concrete inwerkingtredingsdata, in plaats van de gangbare inwerkingtreding op een bij koninklijk besluit te bepalen moment, willen de initiatiefnemers duidelijkheid bieden aan het bedrijfsleven. De inwerkingtredingsdata zijn in overeenstemming met het beleid voor vaste verandermomenten voor de inwerkingtreding van een wet. </w:t>
      </w:r>
    </w:p>
    <w:p w14:paraId="294A8FB8" w14:textId="77777777" w:rsidR="00BC26EB" w:rsidRPr="00BC26EB" w:rsidRDefault="00BC26EB" w:rsidP="00BC26EB">
      <w:pPr>
        <w:tabs>
          <w:tab w:val="left" w:pos="284"/>
          <w:tab w:val="left" w:pos="567"/>
          <w:tab w:val="left" w:pos="851"/>
        </w:tabs>
        <w:ind w:right="-2"/>
        <w:rPr>
          <w:rFonts w:ascii="Times New Roman" w:hAnsi="Times New Roman"/>
          <w:sz w:val="24"/>
        </w:rPr>
      </w:pPr>
    </w:p>
    <w:p w14:paraId="2C784922"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b/>
          <w:sz w:val="24"/>
        </w:rPr>
        <w:t>Artikel 4.6</w:t>
      </w:r>
      <w:r w:rsidRPr="00BC26EB">
        <w:rPr>
          <w:rFonts w:ascii="Times New Roman" w:hAnsi="Times New Roman"/>
          <w:b/>
          <w:sz w:val="24"/>
        </w:rPr>
        <w:tab/>
        <w:t>Citeertitel</w:t>
      </w:r>
    </w:p>
    <w:p w14:paraId="1D9A552D" w14:textId="77777777" w:rsidR="00BC26EB" w:rsidRPr="00BC26EB" w:rsidRDefault="00BC26EB" w:rsidP="00BC26EB">
      <w:pPr>
        <w:tabs>
          <w:tab w:val="left" w:pos="284"/>
          <w:tab w:val="left" w:pos="567"/>
          <w:tab w:val="left" w:pos="851"/>
        </w:tabs>
        <w:ind w:right="-2"/>
        <w:rPr>
          <w:rFonts w:ascii="Times New Roman" w:hAnsi="Times New Roman"/>
          <w:sz w:val="24"/>
        </w:rPr>
      </w:pPr>
    </w:p>
    <w:p w14:paraId="44C25F30" w14:textId="77777777" w:rsidR="00BC26EB" w:rsidRPr="00BC26EB" w:rsidRDefault="00BC26EB" w:rsidP="00BC26EB">
      <w:pPr>
        <w:tabs>
          <w:tab w:val="left" w:pos="284"/>
          <w:tab w:val="left" w:pos="567"/>
          <w:tab w:val="left" w:pos="851"/>
        </w:tabs>
        <w:ind w:right="-2"/>
        <w:rPr>
          <w:rFonts w:ascii="Times New Roman" w:hAnsi="Times New Roman"/>
          <w:sz w:val="24"/>
        </w:rPr>
      </w:pPr>
      <w:r w:rsidRPr="00BC26EB">
        <w:rPr>
          <w:rFonts w:ascii="Times New Roman" w:hAnsi="Times New Roman"/>
          <w:sz w:val="24"/>
        </w:rPr>
        <w:t>De citeertitel Wet verantwoord en duurzaam internationaal ondernemen vat de doelstelling van de wet samen. De term verantwoord verwijst naar de zorgplicht en het proces van gepaste zorgvuldigheid om het risico op schendingen van mensenrechten te voorkomen. De term duurzaam verwijst naar dezelfde plichten, maar dan om het milieu te beschermen.</w:t>
      </w:r>
    </w:p>
    <w:p w14:paraId="6FCA84FC" w14:textId="77777777" w:rsidR="00BC26EB" w:rsidRPr="00BC26EB" w:rsidRDefault="00BC26EB" w:rsidP="00BC26EB">
      <w:pPr>
        <w:tabs>
          <w:tab w:val="left" w:pos="284"/>
          <w:tab w:val="left" w:pos="567"/>
          <w:tab w:val="left" w:pos="851"/>
        </w:tabs>
        <w:ind w:right="1848"/>
        <w:rPr>
          <w:rFonts w:ascii="Times New Roman" w:hAnsi="Times New Roman"/>
          <w:sz w:val="24"/>
        </w:rPr>
      </w:pPr>
    </w:p>
    <w:p w14:paraId="475C9B80" w14:textId="77777777" w:rsidR="00BC26EB" w:rsidRPr="00BC26EB" w:rsidRDefault="00BC26EB" w:rsidP="00BC26EB">
      <w:pPr>
        <w:tabs>
          <w:tab w:val="left" w:pos="284"/>
          <w:tab w:val="left" w:pos="567"/>
          <w:tab w:val="left" w:pos="851"/>
        </w:tabs>
        <w:spacing w:line="276" w:lineRule="auto"/>
        <w:ind w:right="1848"/>
        <w:rPr>
          <w:rFonts w:ascii="Times New Roman" w:hAnsi="Times New Roman"/>
          <w:sz w:val="24"/>
        </w:rPr>
      </w:pPr>
      <w:r w:rsidRPr="00BC26EB">
        <w:rPr>
          <w:rFonts w:ascii="Times New Roman" w:hAnsi="Times New Roman"/>
          <w:sz w:val="24"/>
        </w:rPr>
        <w:t xml:space="preserve">Van der Graaf </w:t>
      </w:r>
    </w:p>
    <w:p w14:paraId="46C66354" w14:textId="77777777" w:rsidR="00BC26EB" w:rsidRPr="00BC26EB" w:rsidRDefault="00BC26EB" w:rsidP="00BC26EB">
      <w:pPr>
        <w:tabs>
          <w:tab w:val="left" w:pos="284"/>
          <w:tab w:val="left" w:pos="567"/>
          <w:tab w:val="left" w:pos="851"/>
        </w:tabs>
        <w:spacing w:line="276" w:lineRule="auto"/>
        <w:ind w:right="1848"/>
        <w:rPr>
          <w:rFonts w:ascii="Times New Roman" w:hAnsi="Times New Roman"/>
          <w:sz w:val="24"/>
        </w:rPr>
      </w:pPr>
      <w:r w:rsidRPr="00BC26EB">
        <w:rPr>
          <w:rFonts w:ascii="Times New Roman" w:hAnsi="Times New Roman"/>
          <w:sz w:val="24"/>
        </w:rPr>
        <w:t>Van Dijk</w:t>
      </w:r>
    </w:p>
    <w:p w14:paraId="43DD6196" w14:textId="77777777" w:rsidR="00BC26EB" w:rsidRPr="00BC26EB" w:rsidRDefault="00BC26EB" w:rsidP="00BC26EB">
      <w:pPr>
        <w:tabs>
          <w:tab w:val="left" w:pos="284"/>
          <w:tab w:val="left" w:pos="567"/>
          <w:tab w:val="left" w:pos="851"/>
        </w:tabs>
        <w:spacing w:line="276" w:lineRule="auto"/>
        <w:ind w:right="1848"/>
        <w:rPr>
          <w:rFonts w:ascii="Times New Roman" w:hAnsi="Times New Roman"/>
          <w:sz w:val="24"/>
        </w:rPr>
      </w:pPr>
      <w:r w:rsidRPr="00BC26EB">
        <w:rPr>
          <w:rFonts w:ascii="Times New Roman" w:hAnsi="Times New Roman"/>
          <w:sz w:val="24"/>
        </w:rPr>
        <w:t>Thijssen</w:t>
      </w:r>
    </w:p>
    <w:p w14:paraId="1EF589B1" w14:textId="467901FD" w:rsidR="00BC26EB" w:rsidRDefault="00BC26EB" w:rsidP="00BC26EB">
      <w:pPr>
        <w:tabs>
          <w:tab w:val="left" w:pos="284"/>
          <w:tab w:val="left" w:pos="567"/>
          <w:tab w:val="left" w:pos="851"/>
        </w:tabs>
        <w:spacing w:line="276" w:lineRule="auto"/>
        <w:ind w:right="1848"/>
        <w:rPr>
          <w:rFonts w:ascii="Times New Roman" w:hAnsi="Times New Roman"/>
          <w:sz w:val="24"/>
        </w:rPr>
      </w:pPr>
      <w:r w:rsidRPr="00BC26EB">
        <w:rPr>
          <w:rFonts w:ascii="Times New Roman" w:hAnsi="Times New Roman"/>
          <w:sz w:val="24"/>
        </w:rPr>
        <w:t>Van der Lee</w:t>
      </w:r>
    </w:p>
    <w:p w14:paraId="2B4E1908" w14:textId="06F8611B" w:rsidR="00702C6E" w:rsidRDefault="00702C6E" w:rsidP="00BC26EB">
      <w:pPr>
        <w:tabs>
          <w:tab w:val="left" w:pos="284"/>
          <w:tab w:val="left" w:pos="567"/>
          <w:tab w:val="left" w:pos="851"/>
        </w:tabs>
        <w:spacing w:line="276" w:lineRule="auto"/>
        <w:ind w:right="1848"/>
        <w:rPr>
          <w:rFonts w:ascii="Times New Roman" w:hAnsi="Times New Roman"/>
          <w:sz w:val="24"/>
        </w:rPr>
      </w:pPr>
      <w:r>
        <w:rPr>
          <w:rFonts w:ascii="Times New Roman" w:hAnsi="Times New Roman"/>
          <w:sz w:val="24"/>
        </w:rPr>
        <w:t>Koek</w:t>
      </w:r>
      <w:bookmarkStart w:id="33" w:name="_GoBack"/>
      <w:bookmarkEnd w:id="33"/>
      <w:r>
        <w:rPr>
          <w:rFonts w:ascii="Times New Roman" w:hAnsi="Times New Roman"/>
          <w:sz w:val="24"/>
        </w:rPr>
        <w:t>koek</w:t>
      </w:r>
    </w:p>
    <w:p w14:paraId="2B66F8C3" w14:textId="40AA6CE7" w:rsidR="00702C6E" w:rsidRPr="00BC26EB" w:rsidRDefault="00702C6E" w:rsidP="00BC26EB">
      <w:pPr>
        <w:tabs>
          <w:tab w:val="left" w:pos="284"/>
          <w:tab w:val="left" w:pos="567"/>
          <w:tab w:val="left" w:pos="851"/>
        </w:tabs>
        <w:spacing w:line="276" w:lineRule="auto"/>
        <w:ind w:right="1848"/>
        <w:rPr>
          <w:rFonts w:ascii="Times New Roman" w:hAnsi="Times New Roman"/>
          <w:sz w:val="24"/>
        </w:rPr>
      </w:pPr>
      <w:r>
        <w:rPr>
          <w:rFonts w:ascii="Times New Roman" w:hAnsi="Times New Roman"/>
          <w:sz w:val="24"/>
        </w:rPr>
        <w:t>Hammelburg</w:t>
      </w:r>
    </w:p>
    <w:p w14:paraId="4CB008BE" w14:textId="77777777" w:rsidR="00BC26EB" w:rsidRPr="00BC26EB" w:rsidRDefault="00BC26EB" w:rsidP="00BC26EB">
      <w:pPr>
        <w:spacing w:line="276" w:lineRule="auto"/>
        <w:rPr>
          <w:rFonts w:ascii="Times New Roman" w:hAnsi="Times New Roman"/>
          <w:sz w:val="24"/>
        </w:rPr>
      </w:pPr>
    </w:p>
    <w:p w14:paraId="184C38C4" w14:textId="77777777" w:rsidR="00BC26EB" w:rsidRPr="00BC26EB" w:rsidRDefault="00BC26EB" w:rsidP="00BC26EB">
      <w:pPr>
        <w:spacing w:after="160" w:line="259" w:lineRule="auto"/>
        <w:rPr>
          <w:rFonts w:ascii="Times New Roman" w:hAnsi="Times New Roman"/>
          <w:sz w:val="24"/>
        </w:rPr>
      </w:pPr>
      <w:r w:rsidRPr="00BC26EB">
        <w:rPr>
          <w:rFonts w:ascii="Times New Roman" w:hAnsi="Times New Roman"/>
          <w:sz w:val="24"/>
        </w:rPr>
        <w:br w:type="page"/>
      </w:r>
    </w:p>
    <w:p w14:paraId="3F2A8594" w14:textId="77777777" w:rsidR="00BC26EB" w:rsidRPr="00BC26EB" w:rsidRDefault="00BC26EB" w:rsidP="00BC26EB">
      <w:pPr>
        <w:tabs>
          <w:tab w:val="left" w:pos="284"/>
          <w:tab w:val="left" w:pos="567"/>
          <w:tab w:val="left" w:pos="851"/>
        </w:tabs>
        <w:ind w:right="-2"/>
        <w:rPr>
          <w:rFonts w:ascii="Times New Roman" w:hAnsi="Times New Roman"/>
          <w:b/>
          <w:bCs/>
          <w:sz w:val="24"/>
        </w:rPr>
      </w:pPr>
      <w:r w:rsidRPr="00BC26EB">
        <w:rPr>
          <w:rFonts w:ascii="Times New Roman" w:hAnsi="Times New Roman"/>
          <w:b/>
          <w:bCs/>
          <w:sz w:val="24"/>
        </w:rPr>
        <w:lastRenderedPageBreak/>
        <w:t xml:space="preserve">Bijlage 1 Transponeringstabel </w:t>
      </w:r>
    </w:p>
    <w:p w14:paraId="5D535874" w14:textId="77777777" w:rsidR="00BC26EB" w:rsidRPr="00BC26EB" w:rsidRDefault="00BC26EB" w:rsidP="00BC26EB">
      <w:pPr>
        <w:tabs>
          <w:tab w:val="left" w:pos="284"/>
          <w:tab w:val="left" w:pos="567"/>
          <w:tab w:val="left" w:pos="851"/>
        </w:tabs>
        <w:ind w:right="-2"/>
        <w:rPr>
          <w:rFonts w:ascii="Times New Roman" w:hAnsi="Times New Roman"/>
          <w:sz w:val="24"/>
        </w:rPr>
      </w:pPr>
    </w:p>
    <w:p w14:paraId="6175443D" w14:textId="77777777" w:rsidR="00BC26EB" w:rsidRPr="00BC26EB" w:rsidRDefault="00BC26EB" w:rsidP="00BC26EB">
      <w:pPr>
        <w:tabs>
          <w:tab w:val="left" w:pos="284"/>
          <w:tab w:val="left" w:pos="567"/>
          <w:tab w:val="left" w:pos="851"/>
        </w:tabs>
        <w:ind w:right="-2"/>
        <w:rPr>
          <w:rFonts w:ascii="Times New Roman" w:hAnsi="Times New Roman"/>
          <w:b/>
          <w:bCs/>
          <w:sz w:val="24"/>
        </w:rPr>
      </w:pPr>
      <w:r w:rsidRPr="00BC26EB">
        <w:rPr>
          <w:rFonts w:ascii="Times New Roman" w:hAnsi="Times New Roman"/>
          <w:b/>
          <w:bCs/>
          <w:sz w:val="24"/>
        </w:rPr>
        <w:t>Transponeringstabel voor het duiden van de verhouding van dit wetsvoorstel tot het wetsvoorstel Voordewind c.s. en de conceptrichtlijn gepaste zorgvuldigheid, zoals voorgesteld op 23 februari 2022</w:t>
      </w:r>
    </w:p>
    <w:p w14:paraId="6AC7B9CA" w14:textId="77777777" w:rsidR="00BC26EB" w:rsidRPr="00BC26EB" w:rsidRDefault="00BC26EB" w:rsidP="00BC26EB">
      <w:pPr>
        <w:tabs>
          <w:tab w:val="left" w:pos="284"/>
          <w:tab w:val="left" w:pos="567"/>
          <w:tab w:val="left" w:pos="851"/>
        </w:tabs>
        <w:ind w:right="-2"/>
        <w:rPr>
          <w:rFonts w:ascii="Times New Roman" w:hAnsi="Times New Roman"/>
          <w:sz w:val="24"/>
        </w:rPr>
      </w:pPr>
    </w:p>
    <w:tbl>
      <w:tblPr>
        <w:tblStyle w:val="Rastertabel4-Accent1"/>
        <w:tblW w:w="0" w:type="auto"/>
        <w:tblLook w:val="04A0" w:firstRow="1" w:lastRow="0" w:firstColumn="1" w:lastColumn="0" w:noHBand="0" w:noVBand="1"/>
      </w:tblPr>
      <w:tblGrid>
        <w:gridCol w:w="3005"/>
        <w:gridCol w:w="3005"/>
        <w:gridCol w:w="3006"/>
      </w:tblGrid>
      <w:tr w:rsidR="00BC26EB" w:rsidRPr="00BC26EB" w14:paraId="73DEF2DA" w14:textId="77777777" w:rsidTr="001C5E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0B2F6E3A" w14:textId="77777777" w:rsidR="00BC26EB" w:rsidRPr="00BC26EB" w:rsidRDefault="00BC26EB" w:rsidP="001C5E6C">
            <w:pPr>
              <w:rPr>
                <w:rFonts w:ascii="Times New Roman" w:hAnsi="Times New Roman"/>
                <w:sz w:val="24"/>
              </w:rPr>
            </w:pPr>
            <w:r w:rsidRPr="00BC26EB">
              <w:rPr>
                <w:rFonts w:ascii="Times New Roman" w:hAnsi="Times New Roman"/>
                <w:sz w:val="24"/>
              </w:rPr>
              <w:t>Voorstel Van der Graaf c.s.</w:t>
            </w:r>
          </w:p>
        </w:tc>
        <w:tc>
          <w:tcPr>
            <w:tcW w:w="3005" w:type="dxa"/>
          </w:tcPr>
          <w:p w14:paraId="35A453A7" w14:textId="77777777" w:rsidR="00BC26EB" w:rsidRPr="00BC26EB" w:rsidRDefault="00BC26EB" w:rsidP="001C5E6C">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Voorstel Voordewind c.s.</w:t>
            </w:r>
          </w:p>
        </w:tc>
        <w:tc>
          <w:tcPr>
            <w:tcW w:w="3006" w:type="dxa"/>
          </w:tcPr>
          <w:p w14:paraId="7C2A0A6D" w14:textId="77777777" w:rsidR="00BC26EB" w:rsidRPr="00BC26EB" w:rsidRDefault="00BC26EB" w:rsidP="001C5E6C">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BC26EB">
              <w:rPr>
                <w:rFonts w:ascii="Times New Roman" w:hAnsi="Times New Roman"/>
                <w:sz w:val="24"/>
              </w:rPr>
              <w:t>Conceptrichtlijn gepaste zorgvuldigheid d.d. 23-2-22</w:t>
            </w:r>
          </w:p>
        </w:tc>
      </w:tr>
      <w:tr w:rsidR="00BC26EB" w:rsidRPr="00BC26EB" w14:paraId="3AA7D18A"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B178DC1"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1.1 Begripsbepalingen</w:t>
            </w:r>
          </w:p>
          <w:p w14:paraId="61A608FE" w14:textId="77777777" w:rsidR="00BC26EB" w:rsidRPr="00BC26EB" w:rsidRDefault="00BC26EB" w:rsidP="001C5E6C">
            <w:pPr>
              <w:rPr>
                <w:rFonts w:ascii="Times New Roman" w:hAnsi="Times New Roman"/>
                <w:sz w:val="24"/>
              </w:rPr>
            </w:pPr>
          </w:p>
        </w:tc>
        <w:tc>
          <w:tcPr>
            <w:tcW w:w="3005" w:type="dxa"/>
          </w:tcPr>
          <w:p w14:paraId="39B3D6F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1.1</w:t>
            </w:r>
          </w:p>
        </w:tc>
        <w:tc>
          <w:tcPr>
            <w:tcW w:w="3006" w:type="dxa"/>
          </w:tcPr>
          <w:p w14:paraId="434B4BCD"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3</w:t>
            </w:r>
          </w:p>
        </w:tc>
      </w:tr>
      <w:tr w:rsidR="00BC26EB" w:rsidRPr="00BC26EB" w14:paraId="6E6FE71D"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531E5B58" w14:textId="77777777" w:rsidR="00BC26EB" w:rsidRPr="00BC26EB" w:rsidRDefault="00BC26EB" w:rsidP="001C5E6C">
            <w:pPr>
              <w:rPr>
                <w:rFonts w:ascii="Times New Roman" w:hAnsi="Times New Roman"/>
                <w:sz w:val="24"/>
              </w:rPr>
            </w:pPr>
          </w:p>
        </w:tc>
        <w:tc>
          <w:tcPr>
            <w:tcW w:w="3005" w:type="dxa"/>
          </w:tcPr>
          <w:p w14:paraId="4EA3325C"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65CFC2C5"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165E0306"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60244C9" w14:textId="77777777" w:rsidR="00BC26EB" w:rsidRPr="00BC26EB" w:rsidRDefault="00BC26EB" w:rsidP="001C5E6C">
            <w:pPr>
              <w:rPr>
                <w:rFonts w:ascii="Times New Roman" w:hAnsi="Times New Roman"/>
                <w:sz w:val="24"/>
              </w:rPr>
            </w:pPr>
            <w:r w:rsidRPr="00BC26EB">
              <w:rPr>
                <w:rFonts w:ascii="Times New Roman" w:hAnsi="Times New Roman"/>
                <w:sz w:val="24"/>
              </w:rPr>
              <w:t xml:space="preserve">Artikel 1.2 Zorgplicht voor iedere onderneming </w:t>
            </w:r>
          </w:p>
        </w:tc>
        <w:tc>
          <w:tcPr>
            <w:tcW w:w="3005" w:type="dxa"/>
          </w:tcPr>
          <w:p w14:paraId="3015B999"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1.2</w:t>
            </w:r>
          </w:p>
        </w:tc>
        <w:tc>
          <w:tcPr>
            <w:tcW w:w="3006" w:type="dxa"/>
          </w:tcPr>
          <w:p w14:paraId="4C7DEF9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w:t>
            </w:r>
          </w:p>
        </w:tc>
      </w:tr>
      <w:tr w:rsidR="00BC26EB" w:rsidRPr="00BC26EB" w14:paraId="547743FD"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2FA6BE5E" w14:textId="77777777" w:rsidR="00BC26EB" w:rsidRPr="00BC26EB" w:rsidRDefault="00BC26EB" w:rsidP="001C5E6C">
            <w:pPr>
              <w:rPr>
                <w:rFonts w:ascii="Times New Roman" w:hAnsi="Times New Roman"/>
                <w:sz w:val="24"/>
              </w:rPr>
            </w:pPr>
          </w:p>
        </w:tc>
        <w:tc>
          <w:tcPr>
            <w:tcW w:w="3005" w:type="dxa"/>
          </w:tcPr>
          <w:p w14:paraId="2AE1F70A"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39CEFAC6"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26044CFA"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781460" w14:textId="77777777" w:rsidR="00BC26EB" w:rsidRPr="00BC26EB" w:rsidRDefault="00BC26EB" w:rsidP="001C5E6C">
            <w:pPr>
              <w:rPr>
                <w:rFonts w:ascii="Times New Roman" w:hAnsi="Times New Roman"/>
                <w:b w:val="0"/>
                <w:sz w:val="24"/>
              </w:rPr>
            </w:pPr>
            <w:r w:rsidRPr="00BC26EB">
              <w:rPr>
                <w:rFonts w:ascii="Times New Roman" w:hAnsi="Times New Roman"/>
                <w:sz w:val="24"/>
              </w:rPr>
              <w:t>Artikel 1.3 Toepassingsbereik ondernemingen in het buitenland</w:t>
            </w:r>
          </w:p>
          <w:p w14:paraId="5FB2B46A" w14:textId="77777777" w:rsidR="00BC26EB" w:rsidRPr="00BC26EB" w:rsidRDefault="00BC26EB" w:rsidP="001C5E6C">
            <w:pPr>
              <w:rPr>
                <w:rFonts w:ascii="Times New Roman" w:hAnsi="Times New Roman"/>
                <w:sz w:val="24"/>
              </w:rPr>
            </w:pPr>
          </w:p>
        </w:tc>
        <w:tc>
          <w:tcPr>
            <w:tcW w:w="3005" w:type="dxa"/>
          </w:tcPr>
          <w:p w14:paraId="65C024FE"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1.3</w:t>
            </w:r>
          </w:p>
        </w:tc>
        <w:tc>
          <w:tcPr>
            <w:tcW w:w="3006" w:type="dxa"/>
          </w:tcPr>
          <w:p w14:paraId="1757FFFD"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 tweede lid</w:t>
            </w:r>
          </w:p>
        </w:tc>
      </w:tr>
      <w:tr w:rsidR="00BC26EB" w:rsidRPr="00BC26EB" w14:paraId="3F220A84"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0E09D1EA" w14:textId="77777777" w:rsidR="00BC26EB" w:rsidRPr="00BC26EB" w:rsidRDefault="00BC26EB" w:rsidP="001C5E6C">
            <w:pPr>
              <w:rPr>
                <w:rFonts w:ascii="Times New Roman" w:hAnsi="Times New Roman"/>
                <w:sz w:val="24"/>
              </w:rPr>
            </w:pPr>
          </w:p>
        </w:tc>
        <w:tc>
          <w:tcPr>
            <w:tcW w:w="3005" w:type="dxa"/>
          </w:tcPr>
          <w:p w14:paraId="29C6AF3D"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463D7799"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62BBCE2"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FA2CF1"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2.1.1 Toepassingsbereik gepaste zorgvuldigheid</w:t>
            </w:r>
          </w:p>
          <w:p w14:paraId="739ADBDC" w14:textId="77777777" w:rsidR="00BC26EB" w:rsidRPr="00BC26EB" w:rsidRDefault="00BC26EB" w:rsidP="001C5E6C">
            <w:pPr>
              <w:rPr>
                <w:rFonts w:ascii="Times New Roman" w:hAnsi="Times New Roman"/>
                <w:sz w:val="24"/>
              </w:rPr>
            </w:pPr>
          </w:p>
        </w:tc>
        <w:tc>
          <w:tcPr>
            <w:tcW w:w="3005" w:type="dxa"/>
          </w:tcPr>
          <w:p w14:paraId="16F17D9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2.1</w:t>
            </w:r>
          </w:p>
        </w:tc>
        <w:tc>
          <w:tcPr>
            <w:tcW w:w="3006" w:type="dxa"/>
          </w:tcPr>
          <w:p w14:paraId="496C98B9"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 eerste lid</w:t>
            </w:r>
          </w:p>
        </w:tc>
      </w:tr>
      <w:tr w:rsidR="00BC26EB" w:rsidRPr="00BC26EB" w14:paraId="4B87E6C1" w14:textId="77777777" w:rsidTr="001C5E6C">
        <w:trPr>
          <w:trHeight w:val="319"/>
        </w:trPr>
        <w:tc>
          <w:tcPr>
            <w:cnfStyle w:val="001000000000" w:firstRow="0" w:lastRow="0" w:firstColumn="1" w:lastColumn="0" w:oddVBand="0" w:evenVBand="0" w:oddHBand="0" w:evenHBand="0" w:firstRowFirstColumn="0" w:firstRowLastColumn="0" w:lastRowFirstColumn="0" w:lastRowLastColumn="0"/>
            <w:tcW w:w="3005" w:type="dxa"/>
          </w:tcPr>
          <w:p w14:paraId="36FA157A" w14:textId="77777777" w:rsidR="00BC26EB" w:rsidRPr="00BC26EB" w:rsidRDefault="00BC26EB" w:rsidP="001C5E6C">
            <w:pPr>
              <w:rPr>
                <w:rFonts w:ascii="Times New Roman" w:hAnsi="Times New Roman"/>
                <w:sz w:val="24"/>
              </w:rPr>
            </w:pPr>
          </w:p>
        </w:tc>
        <w:tc>
          <w:tcPr>
            <w:tcW w:w="3005" w:type="dxa"/>
          </w:tcPr>
          <w:p w14:paraId="3316A7F6"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07365C84"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474DA3AF"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7AC59CC"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2.1.2 Gelijkwaardige uitvoering gepaste zorgvuldigheid</w:t>
            </w:r>
          </w:p>
          <w:p w14:paraId="69FDBF39" w14:textId="77777777" w:rsidR="00BC26EB" w:rsidRPr="00BC26EB" w:rsidRDefault="00BC26EB" w:rsidP="001C5E6C">
            <w:pPr>
              <w:rPr>
                <w:rFonts w:ascii="Times New Roman" w:hAnsi="Times New Roman"/>
                <w:sz w:val="24"/>
              </w:rPr>
            </w:pPr>
          </w:p>
        </w:tc>
        <w:tc>
          <w:tcPr>
            <w:tcW w:w="3005" w:type="dxa"/>
          </w:tcPr>
          <w:p w14:paraId="469DDEE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Nieuw</w:t>
            </w:r>
          </w:p>
        </w:tc>
        <w:tc>
          <w:tcPr>
            <w:tcW w:w="3006" w:type="dxa"/>
          </w:tcPr>
          <w:p w14:paraId="317DEF2F"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4, tweede lid</w:t>
            </w:r>
          </w:p>
        </w:tc>
      </w:tr>
      <w:tr w:rsidR="00BC26EB" w:rsidRPr="00BC26EB" w14:paraId="0063751D"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088D409A" w14:textId="77777777" w:rsidR="00BC26EB" w:rsidRPr="00BC26EB" w:rsidRDefault="00BC26EB" w:rsidP="001C5E6C">
            <w:pPr>
              <w:rPr>
                <w:rFonts w:ascii="Times New Roman" w:hAnsi="Times New Roman"/>
                <w:sz w:val="24"/>
              </w:rPr>
            </w:pPr>
          </w:p>
        </w:tc>
        <w:tc>
          <w:tcPr>
            <w:tcW w:w="3005" w:type="dxa"/>
          </w:tcPr>
          <w:p w14:paraId="2DF4071F"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05C20C6D"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6965B0A"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907FE7" w14:textId="77777777" w:rsidR="00BC26EB" w:rsidRPr="00BC26EB" w:rsidRDefault="00BC26EB" w:rsidP="001C5E6C">
            <w:pPr>
              <w:spacing w:after="7" w:line="267" w:lineRule="auto"/>
              <w:rPr>
                <w:rFonts w:ascii="Times New Roman" w:hAnsi="Times New Roman"/>
                <w:b w:val="0"/>
                <w:sz w:val="24"/>
              </w:rPr>
            </w:pPr>
            <w:r w:rsidRPr="00BC26EB">
              <w:rPr>
                <w:rFonts w:ascii="Times New Roman" w:hAnsi="Times New Roman"/>
                <w:sz w:val="24"/>
              </w:rPr>
              <w:t xml:space="preserve">Artikel 2.2.1 Gepaste zorgvuldigheid in beleid en beleidsdocument </w:t>
            </w:r>
          </w:p>
          <w:p w14:paraId="7C877464" w14:textId="77777777" w:rsidR="00BC26EB" w:rsidRPr="00BC26EB" w:rsidRDefault="00BC26EB" w:rsidP="001C5E6C">
            <w:pPr>
              <w:rPr>
                <w:rFonts w:ascii="Times New Roman" w:hAnsi="Times New Roman"/>
                <w:sz w:val="24"/>
              </w:rPr>
            </w:pPr>
          </w:p>
        </w:tc>
        <w:tc>
          <w:tcPr>
            <w:tcW w:w="3005" w:type="dxa"/>
          </w:tcPr>
          <w:p w14:paraId="738926B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2.2</w:t>
            </w:r>
          </w:p>
        </w:tc>
        <w:tc>
          <w:tcPr>
            <w:tcW w:w="3006" w:type="dxa"/>
          </w:tcPr>
          <w:p w14:paraId="6F9FF567"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5</w:t>
            </w:r>
          </w:p>
        </w:tc>
      </w:tr>
      <w:tr w:rsidR="00BC26EB" w:rsidRPr="00BC26EB" w14:paraId="42303F70"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312F7AC1" w14:textId="77777777" w:rsidR="00BC26EB" w:rsidRPr="00BC26EB" w:rsidRDefault="00BC26EB" w:rsidP="001C5E6C">
            <w:pPr>
              <w:rPr>
                <w:rFonts w:ascii="Times New Roman" w:hAnsi="Times New Roman"/>
                <w:sz w:val="24"/>
              </w:rPr>
            </w:pPr>
          </w:p>
        </w:tc>
        <w:tc>
          <w:tcPr>
            <w:tcW w:w="3005" w:type="dxa"/>
          </w:tcPr>
          <w:p w14:paraId="05851C14"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5E92D633"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0EA07711"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FFE8E84" w14:textId="77777777" w:rsidR="00BC26EB" w:rsidRPr="00BC26EB" w:rsidRDefault="00BC26EB" w:rsidP="001C5E6C">
            <w:pPr>
              <w:spacing w:after="7" w:line="267" w:lineRule="auto"/>
              <w:rPr>
                <w:rFonts w:ascii="Times New Roman" w:hAnsi="Times New Roman"/>
                <w:b w:val="0"/>
                <w:sz w:val="24"/>
              </w:rPr>
            </w:pPr>
            <w:r w:rsidRPr="00BC26EB">
              <w:rPr>
                <w:rFonts w:ascii="Times New Roman" w:hAnsi="Times New Roman"/>
                <w:sz w:val="24"/>
              </w:rPr>
              <w:t xml:space="preserve">Artikel 2.2.2 Gepaste zorgvuldigheid in managementsystemen en bedrijfsprocessen </w:t>
            </w:r>
          </w:p>
          <w:p w14:paraId="73AE4E31" w14:textId="77777777" w:rsidR="00BC26EB" w:rsidRPr="00BC26EB" w:rsidRDefault="00BC26EB" w:rsidP="001C5E6C">
            <w:pPr>
              <w:rPr>
                <w:rFonts w:ascii="Times New Roman" w:hAnsi="Times New Roman"/>
                <w:sz w:val="24"/>
              </w:rPr>
            </w:pPr>
          </w:p>
        </w:tc>
        <w:tc>
          <w:tcPr>
            <w:tcW w:w="3005" w:type="dxa"/>
          </w:tcPr>
          <w:p w14:paraId="00FAB1C1"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2.2</w:t>
            </w:r>
          </w:p>
        </w:tc>
        <w:tc>
          <w:tcPr>
            <w:tcW w:w="3006" w:type="dxa"/>
          </w:tcPr>
          <w:p w14:paraId="2C81E7A5"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5</w:t>
            </w:r>
          </w:p>
        </w:tc>
      </w:tr>
      <w:tr w:rsidR="00BC26EB" w:rsidRPr="00BC26EB" w14:paraId="30E84850"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3D048927" w14:textId="77777777" w:rsidR="00BC26EB" w:rsidRPr="00BC26EB" w:rsidRDefault="00BC26EB" w:rsidP="001C5E6C">
            <w:pPr>
              <w:rPr>
                <w:rFonts w:ascii="Times New Roman" w:hAnsi="Times New Roman"/>
                <w:sz w:val="24"/>
              </w:rPr>
            </w:pPr>
          </w:p>
        </w:tc>
        <w:tc>
          <w:tcPr>
            <w:tcW w:w="3005" w:type="dxa"/>
          </w:tcPr>
          <w:p w14:paraId="720E6150"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2CB82ECD"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2FE1A712"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A2AF6BC" w14:textId="77777777" w:rsidR="00BC26EB" w:rsidRPr="00BC26EB" w:rsidRDefault="00BC26EB" w:rsidP="001C5E6C">
            <w:pPr>
              <w:spacing w:after="7" w:line="267" w:lineRule="auto"/>
              <w:ind w:left="8"/>
              <w:rPr>
                <w:rFonts w:ascii="Times New Roman" w:hAnsi="Times New Roman"/>
                <w:b w:val="0"/>
                <w:sz w:val="24"/>
              </w:rPr>
            </w:pPr>
            <w:r w:rsidRPr="00BC26EB">
              <w:rPr>
                <w:rFonts w:ascii="Times New Roman" w:hAnsi="Times New Roman"/>
                <w:sz w:val="24"/>
              </w:rPr>
              <w:t xml:space="preserve">Artikel 2.3.1 Risico-analyse </w:t>
            </w:r>
          </w:p>
          <w:p w14:paraId="3D4863B0" w14:textId="77777777" w:rsidR="00BC26EB" w:rsidRPr="00BC26EB" w:rsidRDefault="00BC26EB" w:rsidP="001C5E6C">
            <w:pPr>
              <w:rPr>
                <w:rFonts w:ascii="Times New Roman" w:hAnsi="Times New Roman"/>
                <w:sz w:val="24"/>
              </w:rPr>
            </w:pPr>
          </w:p>
        </w:tc>
        <w:tc>
          <w:tcPr>
            <w:tcW w:w="3005" w:type="dxa"/>
          </w:tcPr>
          <w:p w14:paraId="1D25252A"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2.3</w:t>
            </w:r>
          </w:p>
        </w:tc>
        <w:tc>
          <w:tcPr>
            <w:tcW w:w="3006" w:type="dxa"/>
          </w:tcPr>
          <w:p w14:paraId="350F8803"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6</w:t>
            </w:r>
          </w:p>
        </w:tc>
      </w:tr>
      <w:tr w:rsidR="00BC26EB" w:rsidRPr="00BC26EB" w14:paraId="21E923BE"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7ED3180E" w14:textId="77777777" w:rsidR="00BC26EB" w:rsidRPr="00BC26EB" w:rsidRDefault="00BC26EB" w:rsidP="001C5E6C">
            <w:pPr>
              <w:rPr>
                <w:rFonts w:ascii="Times New Roman" w:hAnsi="Times New Roman"/>
                <w:sz w:val="24"/>
              </w:rPr>
            </w:pPr>
          </w:p>
        </w:tc>
        <w:tc>
          <w:tcPr>
            <w:tcW w:w="3005" w:type="dxa"/>
          </w:tcPr>
          <w:p w14:paraId="034ECBF9"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00F3BEBE"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F405B79"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80CFAA6" w14:textId="77777777" w:rsidR="00BC26EB" w:rsidRPr="00BC26EB" w:rsidRDefault="00BC26EB" w:rsidP="001C5E6C">
            <w:pPr>
              <w:spacing w:after="7" w:line="267" w:lineRule="auto"/>
              <w:ind w:left="8"/>
              <w:rPr>
                <w:rFonts w:ascii="Times New Roman" w:hAnsi="Times New Roman"/>
                <w:b w:val="0"/>
                <w:sz w:val="24"/>
              </w:rPr>
            </w:pPr>
            <w:r w:rsidRPr="00BC26EB">
              <w:rPr>
                <w:rFonts w:ascii="Times New Roman" w:hAnsi="Times New Roman"/>
                <w:sz w:val="24"/>
              </w:rPr>
              <w:lastRenderedPageBreak/>
              <w:t xml:space="preserve">Artikel 2.4.1 Plan van aanpak risico’s </w:t>
            </w:r>
          </w:p>
          <w:p w14:paraId="74F875B3" w14:textId="77777777" w:rsidR="00BC26EB" w:rsidRPr="00BC26EB" w:rsidRDefault="00BC26EB" w:rsidP="001C5E6C">
            <w:pPr>
              <w:rPr>
                <w:rFonts w:ascii="Times New Roman" w:hAnsi="Times New Roman"/>
                <w:sz w:val="24"/>
              </w:rPr>
            </w:pPr>
          </w:p>
        </w:tc>
        <w:tc>
          <w:tcPr>
            <w:tcW w:w="3005" w:type="dxa"/>
          </w:tcPr>
          <w:p w14:paraId="7AC84FD8"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2.3</w:t>
            </w:r>
          </w:p>
        </w:tc>
        <w:tc>
          <w:tcPr>
            <w:tcW w:w="3006" w:type="dxa"/>
          </w:tcPr>
          <w:p w14:paraId="71AC04C8"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7 en 8</w:t>
            </w:r>
          </w:p>
        </w:tc>
      </w:tr>
      <w:tr w:rsidR="00BC26EB" w:rsidRPr="00BC26EB" w14:paraId="79093ECA"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130223AD" w14:textId="77777777" w:rsidR="00BC26EB" w:rsidRPr="00BC26EB" w:rsidRDefault="00BC26EB" w:rsidP="001C5E6C">
            <w:pPr>
              <w:rPr>
                <w:rFonts w:ascii="Times New Roman" w:hAnsi="Times New Roman"/>
                <w:sz w:val="24"/>
              </w:rPr>
            </w:pPr>
          </w:p>
        </w:tc>
        <w:tc>
          <w:tcPr>
            <w:tcW w:w="3005" w:type="dxa"/>
          </w:tcPr>
          <w:p w14:paraId="541F5AEB"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51EFD69E"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22BCA6A"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BAD1F4" w14:textId="77777777" w:rsidR="00BC26EB" w:rsidRPr="00BC26EB" w:rsidRDefault="00BC26EB" w:rsidP="001C5E6C">
            <w:pPr>
              <w:spacing w:after="6" w:line="271" w:lineRule="auto"/>
              <w:ind w:left="8"/>
              <w:rPr>
                <w:rFonts w:ascii="Times New Roman" w:hAnsi="Times New Roman"/>
                <w:b w:val="0"/>
                <w:sz w:val="24"/>
              </w:rPr>
            </w:pPr>
            <w:r w:rsidRPr="00BC26EB">
              <w:rPr>
                <w:rFonts w:ascii="Times New Roman" w:hAnsi="Times New Roman"/>
                <w:sz w:val="24"/>
              </w:rPr>
              <w:t>Artikel 2.4.2 Klimaatplan</w:t>
            </w:r>
          </w:p>
          <w:p w14:paraId="0415602D" w14:textId="77777777" w:rsidR="00BC26EB" w:rsidRPr="00BC26EB" w:rsidRDefault="00BC26EB" w:rsidP="001C5E6C">
            <w:pPr>
              <w:ind w:firstLine="708"/>
              <w:rPr>
                <w:rFonts w:ascii="Times New Roman" w:hAnsi="Times New Roman"/>
                <w:sz w:val="24"/>
              </w:rPr>
            </w:pPr>
          </w:p>
        </w:tc>
        <w:tc>
          <w:tcPr>
            <w:tcW w:w="3005" w:type="dxa"/>
          </w:tcPr>
          <w:p w14:paraId="43174C6E"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Nieuw</w:t>
            </w:r>
          </w:p>
        </w:tc>
        <w:tc>
          <w:tcPr>
            <w:tcW w:w="3006" w:type="dxa"/>
          </w:tcPr>
          <w:p w14:paraId="6FDBE6A2"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15</w:t>
            </w:r>
          </w:p>
        </w:tc>
      </w:tr>
      <w:tr w:rsidR="00BC26EB" w:rsidRPr="00BC26EB" w14:paraId="37AABAEF"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45011E32" w14:textId="77777777" w:rsidR="00BC26EB" w:rsidRPr="00BC26EB" w:rsidRDefault="00BC26EB" w:rsidP="001C5E6C">
            <w:pPr>
              <w:rPr>
                <w:rFonts w:ascii="Times New Roman" w:hAnsi="Times New Roman"/>
                <w:sz w:val="24"/>
              </w:rPr>
            </w:pPr>
          </w:p>
        </w:tc>
        <w:tc>
          <w:tcPr>
            <w:tcW w:w="3005" w:type="dxa"/>
          </w:tcPr>
          <w:p w14:paraId="56F04E43"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5BF741F8"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89126CD"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BD2359F" w14:textId="77777777" w:rsidR="00BC26EB" w:rsidRPr="00BC26EB" w:rsidRDefault="00BC26EB" w:rsidP="001C5E6C">
            <w:pPr>
              <w:spacing w:after="6" w:line="271" w:lineRule="auto"/>
              <w:rPr>
                <w:rFonts w:ascii="Times New Roman" w:hAnsi="Times New Roman"/>
                <w:sz w:val="24"/>
              </w:rPr>
            </w:pPr>
            <w:r w:rsidRPr="00BC26EB">
              <w:rPr>
                <w:rFonts w:ascii="Times New Roman" w:hAnsi="Times New Roman"/>
                <w:sz w:val="24"/>
              </w:rPr>
              <w:t>Artikel 2.4.3 Beëindiging van een eigen activiteit</w:t>
            </w:r>
          </w:p>
          <w:p w14:paraId="3A5FE396" w14:textId="77777777" w:rsidR="00BC26EB" w:rsidRPr="00BC26EB" w:rsidRDefault="00BC26EB" w:rsidP="001C5E6C">
            <w:pPr>
              <w:rPr>
                <w:rFonts w:ascii="Times New Roman" w:hAnsi="Times New Roman"/>
                <w:sz w:val="24"/>
              </w:rPr>
            </w:pPr>
          </w:p>
        </w:tc>
        <w:tc>
          <w:tcPr>
            <w:tcW w:w="3005" w:type="dxa"/>
          </w:tcPr>
          <w:p w14:paraId="0BAACEA2"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2.4</w:t>
            </w:r>
          </w:p>
        </w:tc>
        <w:tc>
          <w:tcPr>
            <w:tcW w:w="3006" w:type="dxa"/>
          </w:tcPr>
          <w:p w14:paraId="32C5C7DD"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7 en 8</w:t>
            </w:r>
          </w:p>
        </w:tc>
      </w:tr>
      <w:tr w:rsidR="00BC26EB" w:rsidRPr="00BC26EB" w14:paraId="1B6FFA58"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238A652F" w14:textId="77777777" w:rsidR="00BC26EB" w:rsidRPr="00BC26EB" w:rsidRDefault="00BC26EB" w:rsidP="001C5E6C">
            <w:pPr>
              <w:rPr>
                <w:rFonts w:ascii="Times New Roman" w:hAnsi="Times New Roman"/>
                <w:sz w:val="24"/>
              </w:rPr>
            </w:pPr>
          </w:p>
        </w:tc>
        <w:tc>
          <w:tcPr>
            <w:tcW w:w="3005" w:type="dxa"/>
          </w:tcPr>
          <w:p w14:paraId="0F588655"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52261E94"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4BB2F98"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1E3CEFF" w14:textId="77777777" w:rsidR="00BC26EB" w:rsidRPr="00BC26EB" w:rsidRDefault="00BC26EB" w:rsidP="001C5E6C">
            <w:pPr>
              <w:spacing w:after="6" w:line="271" w:lineRule="auto"/>
              <w:rPr>
                <w:rFonts w:ascii="Times New Roman" w:hAnsi="Times New Roman"/>
                <w:sz w:val="24"/>
              </w:rPr>
            </w:pPr>
            <w:r w:rsidRPr="00BC26EB">
              <w:rPr>
                <w:rFonts w:ascii="Times New Roman" w:hAnsi="Times New Roman"/>
                <w:sz w:val="24"/>
              </w:rPr>
              <w:t xml:space="preserve">Artikel 2.4.4 Beïnvloeding zakenrelatie </w:t>
            </w:r>
          </w:p>
          <w:p w14:paraId="0B88DBFD" w14:textId="77777777" w:rsidR="00BC26EB" w:rsidRPr="00BC26EB" w:rsidRDefault="00BC26EB" w:rsidP="001C5E6C">
            <w:pPr>
              <w:rPr>
                <w:rFonts w:ascii="Times New Roman" w:hAnsi="Times New Roman"/>
                <w:sz w:val="24"/>
              </w:rPr>
            </w:pPr>
          </w:p>
        </w:tc>
        <w:tc>
          <w:tcPr>
            <w:tcW w:w="3005" w:type="dxa"/>
          </w:tcPr>
          <w:p w14:paraId="1C6C3A1A"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2.8</w:t>
            </w:r>
          </w:p>
        </w:tc>
        <w:tc>
          <w:tcPr>
            <w:tcW w:w="3006" w:type="dxa"/>
          </w:tcPr>
          <w:p w14:paraId="7EFDABF7"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7 en 8</w:t>
            </w:r>
          </w:p>
        </w:tc>
      </w:tr>
      <w:tr w:rsidR="00BC26EB" w:rsidRPr="00BC26EB" w14:paraId="45BDE9EC"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7C1DC6A3" w14:textId="77777777" w:rsidR="00BC26EB" w:rsidRPr="00BC26EB" w:rsidRDefault="00BC26EB" w:rsidP="001C5E6C">
            <w:pPr>
              <w:rPr>
                <w:rFonts w:ascii="Times New Roman" w:hAnsi="Times New Roman"/>
                <w:sz w:val="24"/>
              </w:rPr>
            </w:pPr>
          </w:p>
        </w:tc>
        <w:tc>
          <w:tcPr>
            <w:tcW w:w="3005" w:type="dxa"/>
          </w:tcPr>
          <w:p w14:paraId="1D5A550D"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2D7D94B0"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0707A7E7"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1C3CF3D" w14:textId="77777777" w:rsidR="00BC26EB" w:rsidRPr="00BC26EB" w:rsidRDefault="00BC26EB" w:rsidP="001C5E6C">
            <w:pPr>
              <w:spacing w:after="7" w:line="267" w:lineRule="auto"/>
              <w:ind w:left="8"/>
              <w:rPr>
                <w:rFonts w:ascii="Times New Roman" w:hAnsi="Times New Roman"/>
                <w:sz w:val="24"/>
              </w:rPr>
            </w:pPr>
            <w:r w:rsidRPr="00BC26EB">
              <w:rPr>
                <w:rFonts w:ascii="Times New Roman" w:hAnsi="Times New Roman"/>
                <w:sz w:val="24"/>
              </w:rPr>
              <w:t xml:space="preserve">Artikel 2.5.1 Monitoring toepassing gepaste zorgvuldigheid </w:t>
            </w:r>
          </w:p>
          <w:p w14:paraId="6FF21C17" w14:textId="77777777" w:rsidR="00BC26EB" w:rsidRPr="00BC26EB" w:rsidRDefault="00BC26EB" w:rsidP="001C5E6C">
            <w:pPr>
              <w:rPr>
                <w:rFonts w:ascii="Times New Roman" w:hAnsi="Times New Roman"/>
                <w:sz w:val="24"/>
              </w:rPr>
            </w:pPr>
          </w:p>
        </w:tc>
        <w:tc>
          <w:tcPr>
            <w:tcW w:w="3005" w:type="dxa"/>
          </w:tcPr>
          <w:p w14:paraId="362CA2C1"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2.5</w:t>
            </w:r>
          </w:p>
        </w:tc>
        <w:tc>
          <w:tcPr>
            <w:tcW w:w="3006" w:type="dxa"/>
          </w:tcPr>
          <w:p w14:paraId="696C9E74"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10</w:t>
            </w:r>
          </w:p>
        </w:tc>
      </w:tr>
      <w:tr w:rsidR="00BC26EB" w:rsidRPr="00BC26EB" w14:paraId="403DFFC4"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4BC101A3" w14:textId="77777777" w:rsidR="00BC26EB" w:rsidRPr="00BC26EB" w:rsidRDefault="00BC26EB" w:rsidP="001C5E6C">
            <w:pPr>
              <w:rPr>
                <w:rFonts w:ascii="Times New Roman" w:hAnsi="Times New Roman"/>
                <w:sz w:val="24"/>
              </w:rPr>
            </w:pPr>
          </w:p>
        </w:tc>
        <w:tc>
          <w:tcPr>
            <w:tcW w:w="3005" w:type="dxa"/>
          </w:tcPr>
          <w:p w14:paraId="4668B74F"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3A4D3D86"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0AE28DCC"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589E3FD" w14:textId="77777777" w:rsidR="00BC26EB" w:rsidRPr="00BC26EB" w:rsidRDefault="00BC26EB" w:rsidP="001C5E6C">
            <w:pPr>
              <w:spacing w:after="7" w:line="267" w:lineRule="auto"/>
              <w:ind w:left="8"/>
              <w:rPr>
                <w:rFonts w:ascii="Times New Roman" w:hAnsi="Times New Roman"/>
                <w:b w:val="0"/>
                <w:sz w:val="24"/>
              </w:rPr>
            </w:pPr>
            <w:r w:rsidRPr="00BC26EB">
              <w:rPr>
                <w:rFonts w:ascii="Times New Roman" w:hAnsi="Times New Roman"/>
                <w:sz w:val="24"/>
              </w:rPr>
              <w:t>Artikel 2.6.1 Rapportage over gepaste zorgvuldigheid</w:t>
            </w:r>
          </w:p>
          <w:p w14:paraId="35FC15F6" w14:textId="77777777" w:rsidR="00BC26EB" w:rsidRPr="00BC26EB" w:rsidRDefault="00BC26EB" w:rsidP="001C5E6C">
            <w:pPr>
              <w:rPr>
                <w:rFonts w:ascii="Times New Roman" w:hAnsi="Times New Roman"/>
                <w:sz w:val="24"/>
              </w:rPr>
            </w:pPr>
          </w:p>
        </w:tc>
        <w:tc>
          <w:tcPr>
            <w:tcW w:w="3005" w:type="dxa"/>
          </w:tcPr>
          <w:p w14:paraId="22E348E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2.6</w:t>
            </w:r>
          </w:p>
        </w:tc>
        <w:tc>
          <w:tcPr>
            <w:tcW w:w="3006" w:type="dxa"/>
          </w:tcPr>
          <w:p w14:paraId="04715550"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11</w:t>
            </w:r>
          </w:p>
        </w:tc>
      </w:tr>
      <w:tr w:rsidR="00BC26EB" w:rsidRPr="00BC26EB" w14:paraId="46B195E9"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30667346" w14:textId="77777777" w:rsidR="00BC26EB" w:rsidRPr="00BC26EB" w:rsidRDefault="00BC26EB" w:rsidP="001C5E6C">
            <w:pPr>
              <w:rPr>
                <w:rFonts w:ascii="Times New Roman" w:hAnsi="Times New Roman"/>
                <w:sz w:val="24"/>
              </w:rPr>
            </w:pPr>
          </w:p>
        </w:tc>
        <w:tc>
          <w:tcPr>
            <w:tcW w:w="3005" w:type="dxa"/>
          </w:tcPr>
          <w:p w14:paraId="656105B1"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56243928"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7E29DA52"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5D0F871" w14:textId="77777777" w:rsidR="00BC26EB" w:rsidRPr="00BC26EB" w:rsidRDefault="00BC26EB" w:rsidP="001C5E6C">
            <w:pPr>
              <w:rPr>
                <w:rFonts w:ascii="Times New Roman" w:hAnsi="Times New Roman"/>
                <w:sz w:val="24"/>
              </w:rPr>
            </w:pPr>
            <w:r w:rsidRPr="00BC26EB">
              <w:rPr>
                <w:rFonts w:ascii="Times New Roman" w:hAnsi="Times New Roman"/>
                <w:sz w:val="24"/>
              </w:rPr>
              <w:t>Artikel 2.7.1 Herstelmechanisme</w:t>
            </w:r>
          </w:p>
        </w:tc>
        <w:tc>
          <w:tcPr>
            <w:tcW w:w="3005" w:type="dxa"/>
          </w:tcPr>
          <w:p w14:paraId="5CD7D6FF"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2.7</w:t>
            </w:r>
          </w:p>
        </w:tc>
        <w:tc>
          <w:tcPr>
            <w:tcW w:w="3006" w:type="dxa"/>
          </w:tcPr>
          <w:p w14:paraId="5F5FED92"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9</w:t>
            </w:r>
          </w:p>
        </w:tc>
      </w:tr>
      <w:tr w:rsidR="00BC26EB" w:rsidRPr="00BC26EB" w14:paraId="33622A20"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26A9654A" w14:textId="77777777" w:rsidR="00BC26EB" w:rsidRPr="00BC26EB" w:rsidRDefault="00BC26EB" w:rsidP="001C5E6C">
            <w:pPr>
              <w:rPr>
                <w:rFonts w:ascii="Times New Roman" w:hAnsi="Times New Roman"/>
                <w:sz w:val="24"/>
              </w:rPr>
            </w:pPr>
          </w:p>
        </w:tc>
        <w:tc>
          <w:tcPr>
            <w:tcW w:w="3005" w:type="dxa"/>
          </w:tcPr>
          <w:p w14:paraId="4B9F9821"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449C186F"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469A126D"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7F6D242" w14:textId="77777777" w:rsidR="00BC26EB" w:rsidRPr="00BC26EB" w:rsidRDefault="00BC26EB" w:rsidP="001C5E6C">
            <w:pPr>
              <w:spacing w:after="7" w:line="267" w:lineRule="auto"/>
              <w:ind w:left="8"/>
              <w:rPr>
                <w:rFonts w:ascii="Times New Roman" w:hAnsi="Times New Roman"/>
                <w:b w:val="0"/>
                <w:sz w:val="24"/>
              </w:rPr>
            </w:pPr>
            <w:r w:rsidRPr="00BC26EB">
              <w:rPr>
                <w:rFonts w:ascii="Times New Roman" w:hAnsi="Times New Roman"/>
                <w:sz w:val="24"/>
              </w:rPr>
              <w:t xml:space="preserve">Artikel 2.7.2 Herstelmaatregelen </w:t>
            </w:r>
          </w:p>
          <w:p w14:paraId="32ED1681" w14:textId="77777777" w:rsidR="00BC26EB" w:rsidRPr="00BC26EB" w:rsidRDefault="00BC26EB" w:rsidP="001C5E6C">
            <w:pPr>
              <w:rPr>
                <w:rFonts w:ascii="Times New Roman" w:hAnsi="Times New Roman"/>
                <w:sz w:val="24"/>
              </w:rPr>
            </w:pPr>
          </w:p>
        </w:tc>
        <w:tc>
          <w:tcPr>
            <w:tcW w:w="3005" w:type="dxa"/>
          </w:tcPr>
          <w:p w14:paraId="4C851540"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2.8</w:t>
            </w:r>
          </w:p>
        </w:tc>
        <w:tc>
          <w:tcPr>
            <w:tcW w:w="3006" w:type="dxa"/>
          </w:tcPr>
          <w:p w14:paraId="288D0F8B"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7 en 8</w:t>
            </w:r>
          </w:p>
        </w:tc>
      </w:tr>
      <w:tr w:rsidR="00BC26EB" w:rsidRPr="00BC26EB" w14:paraId="064BB57C"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1FC1ABA7" w14:textId="77777777" w:rsidR="00BC26EB" w:rsidRPr="00BC26EB" w:rsidRDefault="00BC26EB" w:rsidP="001C5E6C">
            <w:pPr>
              <w:rPr>
                <w:rFonts w:ascii="Times New Roman" w:hAnsi="Times New Roman"/>
                <w:sz w:val="24"/>
              </w:rPr>
            </w:pPr>
          </w:p>
        </w:tc>
        <w:tc>
          <w:tcPr>
            <w:tcW w:w="3005" w:type="dxa"/>
          </w:tcPr>
          <w:p w14:paraId="63E2E727"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12CAB9EF"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08498EE"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17DF73E" w14:textId="77777777" w:rsidR="00BC26EB" w:rsidRPr="00BC26EB" w:rsidRDefault="00BC26EB" w:rsidP="001C5E6C">
            <w:pPr>
              <w:tabs>
                <w:tab w:val="left" w:pos="284"/>
              </w:tabs>
              <w:rPr>
                <w:rFonts w:ascii="Times New Roman" w:hAnsi="Times New Roman"/>
                <w:sz w:val="24"/>
              </w:rPr>
            </w:pPr>
            <w:r w:rsidRPr="00BC26EB">
              <w:rPr>
                <w:rFonts w:ascii="Times New Roman" w:hAnsi="Times New Roman"/>
                <w:sz w:val="24"/>
              </w:rPr>
              <w:t>Artikel 3.1.1 Toezichthouder</w:t>
            </w:r>
          </w:p>
          <w:p w14:paraId="7882CAE7" w14:textId="77777777" w:rsidR="00BC26EB" w:rsidRPr="00BC26EB" w:rsidRDefault="00BC26EB" w:rsidP="001C5E6C">
            <w:pPr>
              <w:rPr>
                <w:rFonts w:ascii="Times New Roman" w:hAnsi="Times New Roman"/>
                <w:sz w:val="24"/>
              </w:rPr>
            </w:pPr>
          </w:p>
        </w:tc>
        <w:tc>
          <w:tcPr>
            <w:tcW w:w="3005" w:type="dxa"/>
          </w:tcPr>
          <w:p w14:paraId="4CAF07C3"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3.1</w:t>
            </w:r>
          </w:p>
        </w:tc>
        <w:tc>
          <w:tcPr>
            <w:tcW w:w="3006" w:type="dxa"/>
          </w:tcPr>
          <w:p w14:paraId="71C9A9D1"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17, eerste lid</w:t>
            </w:r>
          </w:p>
        </w:tc>
      </w:tr>
      <w:tr w:rsidR="00BC26EB" w:rsidRPr="00BC26EB" w14:paraId="6FC90DEE"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59EBD2C7" w14:textId="77777777" w:rsidR="00BC26EB" w:rsidRPr="00BC26EB" w:rsidRDefault="00BC26EB" w:rsidP="001C5E6C">
            <w:pPr>
              <w:rPr>
                <w:rFonts w:ascii="Times New Roman" w:hAnsi="Times New Roman"/>
                <w:sz w:val="24"/>
              </w:rPr>
            </w:pPr>
          </w:p>
        </w:tc>
        <w:tc>
          <w:tcPr>
            <w:tcW w:w="3005" w:type="dxa"/>
          </w:tcPr>
          <w:p w14:paraId="470200D9"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32E75588"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3C1BC467"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F286743" w14:textId="77777777" w:rsidR="00BC26EB" w:rsidRPr="00BC26EB" w:rsidRDefault="00BC26EB" w:rsidP="001C5E6C">
            <w:pPr>
              <w:tabs>
                <w:tab w:val="left" w:pos="426"/>
              </w:tabs>
              <w:rPr>
                <w:rFonts w:ascii="Times New Roman" w:hAnsi="Times New Roman"/>
                <w:b w:val="0"/>
                <w:bCs w:val="0"/>
                <w:sz w:val="24"/>
              </w:rPr>
            </w:pPr>
            <w:r w:rsidRPr="00BC26EB">
              <w:rPr>
                <w:rFonts w:ascii="Times New Roman" w:hAnsi="Times New Roman"/>
                <w:sz w:val="24"/>
              </w:rPr>
              <w:t>Artikel 3.1.2 Samenwerking met andere toezichthouders</w:t>
            </w:r>
          </w:p>
          <w:p w14:paraId="1C0E3C4D" w14:textId="77777777" w:rsidR="00BC26EB" w:rsidRPr="00BC26EB" w:rsidRDefault="00BC26EB" w:rsidP="001C5E6C">
            <w:pPr>
              <w:ind w:firstLine="708"/>
              <w:rPr>
                <w:rFonts w:ascii="Times New Roman" w:hAnsi="Times New Roman"/>
                <w:sz w:val="24"/>
              </w:rPr>
            </w:pPr>
          </w:p>
        </w:tc>
        <w:tc>
          <w:tcPr>
            <w:tcW w:w="3005" w:type="dxa"/>
          </w:tcPr>
          <w:p w14:paraId="692C09F9"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Nieuw</w:t>
            </w:r>
          </w:p>
        </w:tc>
        <w:tc>
          <w:tcPr>
            <w:tcW w:w="3006" w:type="dxa"/>
          </w:tcPr>
          <w:p w14:paraId="5987718B"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17, vierde lid, en 21</w:t>
            </w:r>
          </w:p>
        </w:tc>
      </w:tr>
      <w:tr w:rsidR="00BC26EB" w:rsidRPr="00BC26EB" w14:paraId="231DA58F"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104A7445" w14:textId="77777777" w:rsidR="00BC26EB" w:rsidRPr="00BC26EB" w:rsidRDefault="00BC26EB" w:rsidP="001C5E6C">
            <w:pPr>
              <w:rPr>
                <w:rFonts w:ascii="Times New Roman" w:hAnsi="Times New Roman"/>
                <w:sz w:val="24"/>
              </w:rPr>
            </w:pPr>
          </w:p>
        </w:tc>
        <w:tc>
          <w:tcPr>
            <w:tcW w:w="3005" w:type="dxa"/>
          </w:tcPr>
          <w:p w14:paraId="135B2E2C"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2C06FCD1"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24F98332"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3652B4D" w14:textId="77777777" w:rsidR="00BC26EB" w:rsidRPr="00BC26EB" w:rsidRDefault="00BC26EB" w:rsidP="001C5E6C">
            <w:pPr>
              <w:tabs>
                <w:tab w:val="left" w:pos="426"/>
              </w:tabs>
              <w:rPr>
                <w:rFonts w:ascii="Times New Roman" w:hAnsi="Times New Roman"/>
                <w:b w:val="0"/>
                <w:bCs w:val="0"/>
                <w:sz w:val="24"/>
              </w:rPr>
            </w:pPr>
            <w:r w:rsidRPr="00BC26EB">
              <w:rPr>
                <w:rFonts w:ascii="Times New Roman" w:hAnsi="Times New Roman"/>
                <w:sz w:val="24"/>
              </w:rPr>
              <w:t xml:space="preserve">Artikel 3.1.3 Behandeling gemotiveerde bezwaren </w:t>
            </w:r>
          </w:p>
          <w:p w14:paraId="1B3B0656" w14:textId="77777777" w:rsidR="00BC26EB" w:rsidRPr="00BC26EB" w:rsidRDefault="00BC26EB" w:rsidP="001C5E6C">
            <w:pPr>
              <w:rPr>
                <w:rFonts w:ascii="Times New Roman" w:hAnsi="Times New Roman"/>
                <w:sz w:val="24"/>
              </w:rPr>
            </w:pPr>
          </w:p>
        </w:tc>
        <w:tc>
          <w:tcPr>
            <w:tcW w:w="3005" w:type="dxa"/>
          </w:tcPr>
          <w:p w14:paraId="426ED128"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Nieuw</w:t>
            </w:r>
          </w:p>
        </w:tc>
        <w:tc>
          <w:tcPr>
            <w:tcW w:w="3006" w:type="dxa"/>
          </w:tcPr>
          <w:p w14:paraId="305AC30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19</w:t>
            </w:r>
          </w:p>
        </w:tc>
      </w:tr>
      <w:tr w:rsidR="00BC26EB" w:rsidRPr="00BC26EB" w14:paraId="4B8657DB"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132AD4DB" w14:textId="77777777" w:rsidR="00BC26EB" w:rsidRPr="00BC26EB" w:rsidRDefault="00BC26EB" w:rsidP="001C5E6C">
            <w:pPr>
              <w:rPr>
                <w:rFonts w:ascii="Times New Roman" w:hAnsi="Times New Roman"/>
                <w:sz w:val="24"/>
              </w:rPr>
            </w:pPr>
          </w:p>
        </w:tc>
        <w:tc>
          <w:tcPr>
            <w:tcW w:w="3005" w:type="dxa"/>
          </w:tcPr>
          <w:p w14:paraId="6D34982B"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15BE95D2"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23AE0E81"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BE539BB"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3.2.1 Last onder bestuursdwang</w:t>
            </w:r>
          </w:p>
          <w:p w14:paraId="23E4BE96" w14:textId="77777777" w:rsidR="00BC26EB" w:rsidRPr="00BC26EB" w:rsidRDefault="00BC26EB" w:rsidP="001C5E6C">
            <w:pPr>
              <w:rPr>
                <w:rFonts w:ascii="Times New Roman" w:hAnsi="Times New Roman"/>
                <w:sz w:val="24"/>
              </w:rPr>
            </w:pPr>
          </w:p>
        </w:tc>
        <w:tc>
          <w:tcPr>
            <w:tcW w:w="3005" w:type="dxa"/>
          </w:tcPr>
          <w:p w14:paraId="19703984"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Nieuw</w:t>
            </w:r>
          </w:p>
        </w:tc>
        <w:tc>
          <w:tcPr>
            <w:tcW w:w="3006" w:type="dxa"/>
          </w:tcPr>
          <w:p w14:paraId="015B3933"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18, vijfde lid</w:t>
            </w:r>
          </w:p>
        </w:tc>
      </w:tr>
      <w:tr w:rsidR="00BC26EB" w:rsidRPr="00BC26EB" w14:paraId="2513150C"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676F2E73" w14:textId="77777777" w:rsidR="00BC26EB" w:rsidRPr="00BC26EB" w:rsidRDefault="00BC26EB" w:rsidP="001C5E6C">
            <w:pPr>
              <w:rPr>
                <w:rFonts w:ascii="Times New Roman" w:hAnsi="Times New Roman"/>
                <w:sz w:val="24"/>
              </w:rPr>
            </w:pPr>
          </w:p>
        </w:tc>
        <w:tc>
          <w:tcPr>
            <w:tcW w:w="3005" w:type="dxa"/>
          </w:tcPr>
          <w:p w14:paraId="2F55D0FA"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0A3EC4DD"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473ACF85"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81B4121"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3.2.2 Last onder dwangsom</w:t>
            </w:r>
          </w:p>
          <w:p w14:paraId="789E6BAC" w14:textId="77777777" w:rsidR="00BC26EB" w:rsidRPr="00BC26EB" w:rsidRDefault="00BC26EB" w:rsidP="001C5E6C">
            <w:pPr>
              <w:rPr>
                <w:rFonts w:ascii="Times New Roman" w:hAnsi="Times New Roman"/>
                <w:sz w:val="24"/>
              </w:rPr>
            </w:pPr>
          </w:p>
        </w:tc>
        <w:tc>
          <w:tcPr>
            <w:tcW w:w="3005" w:type="dxa"/>
          </w:tcPr>
          <w:p w14:paraId="709599C5"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3.2</w:t>
            </w:r>
          </w:p>
        </w:tc>
        <w:tc>
          <w:tcPr>
            <w:tcW w:w="3006" w:type="dxa"/>
          </w:tcPr>
          <w:p w14:paraId="3639172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18, vijfde lid</w:t>
            </w:r>
          </w:p>
        </w:tc>
      </w:tr>
      <w:tr w:rsidR="00BC26EB" w:rsidRPr="00BC26EB" w14:paraId="2A3CB53F"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363807AB" w14:textId="77777777" w:rsidR="00BC26EB" w:rsidRPr="00BC26EB" w:rsidRDefault="00BC26EB" w:rsidP="001C5E6C">
            <w:pPr>
              <w:rPr>
                <w:rFonts w:ascii="Times New Roman" w:hAnsi="Times New Roman"/>
                <w:sz w:val="24"/>
              </w:rPr>
            </w:pPr>
          </w:p>
        </w:tc>
        <w:tc>
          <w:tcPr>
            <w:tcW w:w="3005" w:type="dxa"/>
          </w:tcPr>
          <w:p w14:paraId="1E8B099C"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56FC5B05"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3EF1CAB5"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601F0F9"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3.2.3 Bestuurlijke boete</w:t>
            </w:r>
          </w:p>
          <w:p w14:paraId="43867E69" w14:textId="77777777" w:rsidR="00BC26EB" w:rsidRPr="00BC26EB" w:rsidRDefault="00BC26EB" w:rsidP="001C5E6C">
            <w:pPr>
              <w:rPr>
                <w:rFonts w:ascii="Times New Roman" w:hAnsi="Times New Roman"/>
                <w:sz w:val="24"/>
              </w:rPr>
            </w:pPr>
          </w:p>
        </w:tc>
        <w:tc>
          <w:tcPr>
            <w:tcW w:w="3005" w:type="dxa"/>
          </w:tcPr>
          <w:p w14:paraId="19AC6906"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3.3</w:t>
            </w:r>
          </w:p>
        </w:tc>
        <w:tc>
          <w:tcPr>
            <w:tcW w:w="3006" w:type="dxa"/>
          </w:tcPr>
          <w:p w14:paraId="0645CDB8"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18, vijfde lid, en 20, derde lid</w:t>
            </w:r>
          </w:p>
        </w:tc>
      </w:tr>
      <w:tr w:rsidR="00BC26EB" w:rsidRPr="00BC26EB" w14:paraId="7A6B5EBA"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5CFA6ACD" w14:textId="77777777" w:rsidR="00BC26EB" w:rsidRPr="00BC26EB" w:rsidRDefault="00BC26EB" w:rsidP="001C5E6C">
            <w:pPr>
              <w:rPr>
                <w:rFonts w:ascii="Times New Roman" w:hAnsi="Times New Roman"/>
                <w:sz w:val="24"/>
              </w:rPr>
            </w:pPr>
          </w:p>
        </w:tc>
        <w:tc>
          <w:tcPr>
            <w:tcW w:w="3005" w:type="dxa"/>
          </w:tcPr>
          <w:p w14:paraId="0DE02DA4"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6C43A705"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4035FF8D"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41E05C7"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3.2.4 Openbaarmaking bestuursrechtelijke sancties</w:t>
            </w:r>
          </w:p>
          <w:p w14:paraId="0ED04EAE" w14:textId="77777777" w:rsidR="00BC26EB" w:rsidRPr="00BC26EB" w:rsidRDefault="00BC26EB" w:rsidP="001C5E6C">
            <w:pPr>
              <w:rPr>
                <w:rFonts w:ascii="Times New Roman" w:hAnsi="Times New Roman"/>
                <w:sz w:val="24"/>
              </w:rPr>
            </w:pPr>
          </w:p>
        </w:tc>
        <w:tc>
          <w:tcPr>
            <w:tcW w:w="3005" w:type="dxa"/>
          </w:tcPr>
          <w:p w14:paraId="68672334"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3.5</w:t>
            </w:r>
          </w:p>
        </w:tc>
        <w:tc>
          <w:tcPr>
            <w:tcW w:w="3006" w:type="dxa"/>
          </w:tcPr>
          <w:p w14:paraId="57BE725B"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20, vierde lid</w:t>
            </w:r>
          </w:p>
        </w:tc>
      </w:tr>
      <w:tr w:rsidR="00BC26EB" w:rsidRPr="00BC26EB" w14:paraId="20B6E29D"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72998CAD" w14:textId="77777777" w:rsidR="00BC26EB" w:rsidRPr="00BC26EB" w:rsidRDefault="00BC26EB" w:rsidP="001C5E6C">
            <w:pPr>
              <w:rPr>
                <w:rFonts w:ascii="Times New Roman" w:hAnsi="Times New Roman"/>
                <w:sz w:val="24"/>
              </w:rPr>
            </w:pPr>
          </w:p>
        </w:tc>
        <w:tc>
          <w:tcPr>
            <w:tcW w:w="3005" w:type="dxa"/>
          </w:tcPr>
          <w:p w14:paraId="07B6BB7E"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084380F5"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38DEBB3"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206FF0" w14:textId="77777777" w:rsidR="00BC26EB" w:rsidRPr="00BC26EB" w:rsidRDefault="00BC26EB" w:rsidP="001C5E6C">
            <w:pPr>
              <w:tabs>
                <w:tab w:val="left" w:pos="284"/>
              </w:tabs>
              <w:rPr>
                <w:rFonts w:ascii="Times New Roman" w:hAnsi="Times New Roman"/>
                <w:b w:val="0"/>
                <w:sz w:val="24"/>
              </w:rPr>
            </w:pPr>
            <w:r w:rsidRPr="00BC26EB">
              <w:rPr>
                <w:rFonts w:ascii="Times New Roman" w:hAnsi="Times New Roman"/>
                <w:sz w:val="24"/>
              </w:rPr>
              <w:t>Artikel 3.2.5 Strafbaarstelling</w:t>
            </w:r>
          </w:p>
          <w:p w14:paraId="2E7307EE" w14:textId="77777777" w:rsidR="00BC26EB" w:rsidRPr="00BC26EB" w:rsidRDefault="00BC26EB" w:rsidP="001C5E6C">
            <w:pPr>
              <w:rPr>
                <w:rFonts w:ascii="Times New Roman" w:hAnsi="Times New Roman"/>
                <w:sz w:val="24"/>
              </w:rPr>
            </w:pPr>
          </w:p>
        </w:tc>
        <w:tc>
          <w:tcPr>
            <w:tcW w:w="3005" w:type="dxa"/>
          </w:tcPr>
          <w:p w14:paraId="0E0402B7"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3.6</w:t>
            </w:r>
          </w:p>
        </w:tc>
        <w:tc>
          <w:tcPr>
            <w:tcW w:w="3006" w:type="dxa"/>
          </w:tcPr>
          <w:p w14:paraId="4AE8E45F"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20</w:t>
            </w:r>
          </w:p>
        </w:tc>
      </w:tr>
      <w:tr w:rsidR="00BC26EB" w:rsidRPr="00BC26EB" w14:paraId="6009FCD1"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56980E0A" w14:textId="77777777" w:rsidR="00BC26EB" w:rsidRPr="00BC26EB" w:rsidRDefault="00BC26EB" w:rsidP="001C5E6C">
            <w:pPr>
              <w:rPr>
                <w:rFonts w:ascii="Times New Roman" w:hAnsi="Times New Roman"/>
                <w:sz w:val="24"/>
              </w:rPr>
            </w:pPr>
          </w:p>
        </w:tc>
        <w:tc>
          <w:tcPr>
            <w:tcW w:w="3005" w:type="dxa"/>
          </w:tcPr>
          <w:p w14:paraId="225F7192"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4294C302"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60A7FD11"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A34B6A3" w14:textId="77777777" w:rsidR="00BC26EB" w:rsidRPr="00BC26EB" w:rsidRDefault="00BC26EB" w:rsidP="001C5E6C">
            <w:pPr>
              <w:spacing w:after="160" w:line="259" w:lineRule="auto"/>
              <w:rPr>
                <w:rFonts w:ascii="Times New Roman" w:hAnsi="Times New Roman"/>
                <w:b w:val="0"/>
                <w:sz w:val="24"/>
              </w:rPr>
            </w:pPr>
            <w:r w:rsidRPr="00BC26EB">
              <w:rPr>
                <w:rFonts w:ascii="Times New Roman" w:hAnsi="Times New Roman"/>
                <w:sz w:val="24"/>
              </w:rPr>
              <w:t>Artikel 3.2.6 Civielrechtelijke aansprakelijkheid</w:t>
            </w:r>
          </w:p>
          <w:p w14:paraId="534F8DD0" w14:textId="77777777" w:rsidR="00BC26EB" w:rsidRPr="00BC26EB" w:rsidRDefault="00BC26EB" w:rsidP="001C5E6C">
            <w:pPr>
              <w:rPr>
                <w:rFonts w:ascii="Times New Roman" w:hAnsi="Times New Roman"/>
                <w:sz w:val="24"/>
              </w:rPr>
            </w:pPr>
          </w:p>
        </w:tc>
        <w:tc>
          <w:tcPr>
            <w:tcW w:w="3005" w:type="dxa"/>
          </w:tcPr>
          <w:p w14:paraId="2E00557B"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Nieuw</w:t>
            </w:r>
          </w:p>
        </w:tc>
        <w:tc>
          <w:tcPr>
            <w:tcW w:w="3006" w:type="dxa"/>
          </w:tcPr>
          <w:p w14:paraId="5DDC1F42"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22</w:t>
            </w:r>
          </w:p>
        </w:tc>
      </w:tr>
      <w:tr w:rsidR="00BC26EB" w:rsidRPr="00BC26EB" w14:paraId="7106FFE0"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27A46A11" w14:textId="77777777" w:rsidR="00BC26EB" w:rsidRPr="00BC26EB" w:rsidRDefault="00BC26EB" w:rsidP="001C5E6C">
            <w:pPr>
              <w:rPr>
                <w:rFonts w:ascii="Times New Roman" w:hAnsi="Times New Roman"/>
                <w:sz w:val="24"/>
              </w:rPr>
            </w:pPr>
          </w:p>
        </w:tc>
        <w:tc>
          <w:tcPr>
            <w:tcW w:w="3005" w:type="dxa"/>
          </w:tcPr>
          <w:p w14:paraId="6985CF70"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4D73DD8B"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4E6FE2F5"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493212C" w14:textId="77777777" w:rsidR="00BC26EB" w:rsidRPr="00BC26EB" w:rsidRDefault="00BC26EB" w:rsidP="001C5E6C">
            <w:pPr>
              <w:tabs>
                <w:tab w:val="left" w:pos="284"/>
                <w:tab w:val="left" w:pos="567"/>
                <w:tab w:val="left" w:pos="851"/>
              </w:tabs>
              <w:ind w:right="-2"/>
              <w:rPr>
                <w:rFonts w:ascii="Times New Roman" w:hAnsi="Times New Roman"/>
                <w:b w:val="0"/>
                <w:sz w:val="24"/>
              </w:rPr>
            </w:pPr>
            <w:r w:rsidRPr="00BC26EB">
              <w:rPr>
                <w:rFonts w:ascii="Times New Roman" w:hAnsi="Times New Roman"/>
                <w:sz w:val="24"/>
              </w:rPr>
              <w:t>Artikel 4.1</w:t>
            </w:r>
            <w:r w:rsidRPr="00BC26EB">
              <w:rPr>
                <w:rFonts w:ascii="Times New Roman" w:hAnsi="Times New Roman"/>
                <w:sz w:val="24"/>
              </w:rPr>
              <w:tab/>
              <w:t>Evaluatie</w:t>
            </w:r>
          </w:p>
          <w:p w14:paraId="0B6C64F0" w14:textId="77777777" w:rsidR="00BC26EB" w:rsidRPr="00BC26EB" w:rsidRDefault="00BC26EB" w:rsidP="001C5E6C">
            <w:pPr>
              <w:rPr>
                <w:rFonts w:ascii="Times New Roman" w:hAnsi="Times New Roman"/>
                <w:sz w:val="24"/>
              </w:rPr>
            </w:pPr>
          </w:p>
        </w:tc>
        <w:tc>
          <w:tcPr>
            <w:tcW w:w="3005" w:type="dxa"/>
          </w:tcPr>
          <w:p w14:paraId="5868F765"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Nieuw</w:t>
            </w:r>
          </w:p>
        </w:tc>
        <w:tc>
          <w:tcPr>
            <w:tcW w:w="3006" w:type="dxa"/>
          </w:tcPr>
          <w:p w14:paraId="4DE7BDF9"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29</w:t>
            </w:r>
          </w:p>
        </w:tc>
      </w:tr>
      <w:tr w:rsidR="00BC26EB" w:rsidRPr="00BC26EB" w14:paraId="407337DD"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3562A141" w14:textId="77777777" w:rsidR="00BC26EB" w:rsidRPr="00BC26EB" w:rsidRDefault="00BC26EB" w:rsidP="001C5E6C">
            <w:pPr>
              <w:rPr>
                <w:rFonts w:ascii="Times New Roman" w:hAnsi="Times New Roman"/>
                <w:sz w:val="24"/>
              </w:rPr>
            </w:pPr>
          </w:p>
        </w:tc>
        <w:tc>
          <w:tcPr>
            <w:tcW w:w="3005" w:type="dxa"/>
          </w:tcPr>
          <w:p w14:paraId="23D102B2"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24613677"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1FE3A727"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F3301D0" w14:textId="77777777" w:rsidR="00BC26EB" w:rsidRPr="00BC26EB" w:rsidRDefault="00BC26EB" w:rsidP="001C5E6C">
            <w:pPr>
              <w:rPr>
                <w:rFonts w:ascii="Times New Roman" w:hAnsi="Times New Roman"/>
                <w:b w:val="0"/>
                <w:sz w:val="24"/>
              </w:rPr>
            </w:pPr>
            <w:r w:rsidRPr="00BC26EB">
              <w:rPr>
                <w:rFonts w:ascii="Times New Roman" w:hAnsi="Times New Roman"/>
                <w:sz w:val="24"/>
              </w:rPr>
              <w:t xml:space="preserve">Artikel 4.2 Overgangsrecht klachten op basis van een oude regeling </w:t>
            </w:r>
          </w:p>
          <w:p w14:paraId="02D94AF4" w14:textId="77777777" w:rsidR="00BC26EB" w:rsidRPr="00BC26EB" w:rsidRDefault="00BC26EB" w:rsidP="001C5E6C">
            <w:pPr>
              <w:rPr>
                <w:rFonts w:ascii="Times New Roman" w:hAnsi="Times New Roman"/>
                <w:sz w:val="24"/>
              </w:rPr>
            </w:pPr>
          </w:p>
        </w:tc>
        <w:tc>
          <w:tcPr>
            <w:tcW w:w="3005" w:type="dxa"/>
          </w:tcPr>
          <w:p w14:paraId="651D2391"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4.3</w:t>
            </w:r>
          </w:p>
        </w:tc>
        <w:tc>
          <w:tcPr>
            <w:tcW w:w="3006" w:type="dxa"/>
          </w:tcPr>
          <w:p w14:paraId="29EA62F9"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w:t>
            </w:r>
          </w:p>
        </w:tc>
      </w:tr>
      <w:tr w:rsidR="00BC26EB" w:rsidRPr="00BC26EB" w14:paraId="0A5AE235"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7B903B96" w14:textId="77777777" w:rsidR="00BC26EB" w:rsidRPr="00BC26EB" w:rsidRDefault="00BC26EB" w:rsidP="001C5E6C">
            <w:pPr>
              <w:rPr>
                <w:rFonts w:ascii="Times New Roman" w:hAnsi="Times New Roman"/>
                <w:sz w:val="24"/>
              </w:rPr>
            </w:pPr>
          </w:p>
        </w:tc>
        <w:tc>
          <w:tcPr>
            <w:tcW w:w="3005" w:type="dxa"/>
          </w:tcPr>
          <w:p w14:paraId="674AE113"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3EA99235"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142898DA"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A4D4C2" w14:textId="77777777" w:rsidR="00BC26EB" w:rsidRPr="00BC26EB" w:rsidRDefault="00BC26EB" w:rsidP="001C5E6C">
            <w:pPr>
              <w:rPr>
                <w:rFonts w:ascii="Times New Roman" w:hAnsi="Times New Roman"/>
                <w:b w:val="0"/>
                <w:sz w:val="24"/>
              </w:rPr>
            </w:pPr>
            <w:r w:rsidRPr="00BC26EB">
              <w:rPr>
                <w:rFonts w:ascii="Times New Roman" w:hAnsi="Times New Roman"/>
                <w:sz w:val="24"/>
              </w:rPr>
              <w:t>Artikel 4.3</w:t>
            </w:r>
            <w:r w:rsidRPr="00BC26EB">
              <w:rPr>
                <w:rFonts w:ascii="Times New Roman" w:hAnsi="Times New Roman"/>
                <w:sz w:val="24"/>
              </w:rPr>
              <w:tab/>
              <w:t>Intrekking Wet zorgplicht kinderarbeid</w:t>
            </w:r>
          </w:p>
          <w:p w14:paraId="5D82F795" w14:textId="77777777" w:rsidR="00BC26EB" w:rsidRPr="00BC26EB" w:rsidRDefault="00BC26EB" w:rsidP="001C5E6C">
            <w:pPr>
              <w:rPr>
                <w:rFonts w:ascii="Times New Roman" w:hAnsi="Times New Roman"/>
                <w:sz w:val="24"/>
              </w:rPr>
            </w:pPr>
          </w:p>
        </w:tc>
        <w:tc>
          <w:tcPr>
            <w:tcW w:w="3005" w:type="dxa"/>
          </w:tcPr>
          <w:p w14:paraId="0460F88F"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4.1</w:t>
            </w:r>
          </w:p>
        </w:tc>
        <w:tc>
          <w:tcPr>
            <w:tcW w:w="3006" w:type="dxa"/>
          </w:tcPr>
          <w:p w14:paraId="172C28DE"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w:t>
            </w:r>
          </w:p>
        </w:tc>
      </w:tr>
      <w:tr w:rsidR="00BC26EB" w:rsidRPr="00BC26EB" w14:paraId="004A488B"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747CB29E" w14:textId="77777777" w:rsidR="00BC26EB" w:rsidRPr="00BC26EB" w:rsidRDefault="00BC26EB" w:rsidP="001C5E6C">
            <w:pPr>
              <w:rPr>
                <w:rFonts w:ascii="Times New Roman" w:hAnsi="Times New Roman"/>
                <w:sz w:val="24"/>
              </w:rPr>
            </w:pPr>
          </w:p>
        </w:tc>
        <w:tc>
          <w:tcPr>
            <w:tcW w:w="3005" w:type="dxa"/>
          </w:tcPr>
          <w:p w14:paraId="6EDD45EA"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39D01F37"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7CF7E753"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CCD9B84" w14:textId="77777777" w:rsidR="00BC26EB" w:rsidRPr="00BC26EB" w:rsidRDefault="00BC26EB" w:rsidP="001C5E6C">
            <w:pPr>
              <w:rPr>
                <w:rFonts w:ascii="Times New Roman" w:hAnsi="Times New Roman"/>
                <w:b w:val="0"/>
                <w:sz w:val="24"/>
              </w:rPr>
            </w:pPr>
            <w:r w:rsidRPr="00BC26EB">
              <w:rPr>
                <w:rFonts w:ascii="Times New Roman" w:hAnsi="Times New Roman"/>
                <w:sz w:val="24"/>
              </w:rPr>
              <w:t>Artikel 4.4</w:t>
            </w:r>
            <w:r w:rsidRPr="00BC26EB">
              <w:rPr>
                <w:rFonts w:ascii="Times New Roman" w:hAnsi="Times New Roman"/>
                <w:sz w:val="24"/>
              </w:rPr>
              <w:tab/>
              <w:t>Uitgestelde werking artikelen hoofdstuk 2</w:t>
            </w:r>
          </w:p>
          <w:p w14:paraId="36D3F870" w14:textId="77777777" w:rsidR="00BC26EB" w:rsidRPr="00BC26EB" w:rsidRDefault="00BC26EB" w:rsidP="001C5E6C">
            <w:pPr>
              <w:rPr>
                <w:rFonts w:ascii="Times New Roman" w:hAnsi="Times New Roman"/>
                <w:sz w:val="24"/>
              </w:rPr>
            </w:pPr>
          </w:p>
        </w:tc>
        <w:tc>
          <w:tcPr>
            <w:tcW w:w="3005" w:type="dxa"/>
          </w:tcPr>
          <w:p w14:paraId="7CEEAE9C"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lastRenderedPageBreak/>
              <w:t>Artikel 4.2</w:t>
            </w:r>
          </w:p>
        </w:tc>
        <w:tc>
          <w:tcPr>
            <w:tcW w:w="3006" w:type="dxa"/>
          </w:tcPr>
          <w:p w14:paraId="6BAD9346"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w:t>
            </w:r>
          </w:p>
        </w:tc>
      </w:tr>
      <w:tr w:rsidR="00BC26EB" w:rsidRPr="00BC26EB" w14:paraId="59242855"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4D7267F1" w14:textId="77777777" w:rsidR="00BC26EB" w:rsidRPr="00BC26EB" w:rsidRDefault="00BC26EB" w:rsidP="001C5E6C">
            <w:pPr>
              <w:rPr>
                <w:rFonts w:ascii="Times New Roman" w:hAnsi="Times New Roman"/>
                <w:sz w:val="24"/>
              </w:rPr>
            </w:pPr>
          </w:p>
        </w:tc>
        <w:tc>
          <w:tcPr>
            <w:tcW w:w="3005" w:type="dxa"/>
          </w:tcPr>
          <w:p w14:paraId="390A6E14"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602DD3D3"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2FB47B9D"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2C272F" w14:textId="77777777" w:rsidR="00BC26EB" w:rsidRPr="00BC26EB" w:rsidRDefault="00BC26EB" w:rsidP="001C5E6C">
            <w:pPr>
              <w:rPr>
                <w:rFonts w:ascii="Times New Roman" w:hAnsi="Times New Roman"/>
                <w:b w:val="0"/>
                <w:sz w:val="24"/>
              </w:rPr>
            </w:pPr>
            <w:r w:rsidRPr="00BC26EB">
              <w:rPr>
                <w:rFonts w:ascii="Times New Roman" w:hAnsi="Times New Roman"/>
                <w:sz w:val="24"/>
              </w:rPr>
              <w:t>Artikel 4.5 Inwerkingtreding</w:t>
            </w:r>
          </w:p>
          <w:p w14:paraId="47E81BE7" w14:textId="77777777" w:rsidR="00BC26EB" w:rsidRPr="00BC26EB" w:rsidRDefault="00BC26EB" w:rsidP="001C5E6C">
            <w:pPr>
              <w:rPr>
                <w:rFonts w:ascii="Times New Roman" w:hAnsi="Times New Roman"/>
                <w:sz w:val="24"/>
              </w:rPr>
            </w:pPr>
          </w:p>
        </w:tc>
        <w:tc>
          <w:tcPr>
            <w:tcW w:w="3005" w:type="dxa"/>
          </w:tcPr>
          <w:p w14:paraId="2E8340FD"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4.4</w:t>
            </w:r>
          </w:p>
        </w:tc>
        <w:tc>
          <w:tcPr>
            <w:tcW w:w="3006" w:type="dxa"/>
          </w:tcPr>
          <w:p w14:paraId="7C60FC1A"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w:t>
            </w:r>
          </w:p>
        </w:tc>
      </w:tr>
      <w:tr w:rsidR="00BC26EB" w:rsidRPr="00BC26EB" w14:paraId="35AEC54C"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39F70DC7" w14:textId="77777777" w:rsidR="00BC26EB" w:rsidRPr="00BC26EB" w:rsidRDefault="00BC26EB" w:rsidP="001C5E6C">
            <w:pPr>
              <w:rPr>
                <w:rFonts w:ascii="Times New Roman" w:hAnsi="Times New Roman"/>
                <w:sz w:val="24"/>
              </w:rPr>
            </w:pPr>
          </w:p>
        </w:tc>
        <w:tc>
          <w:tcPr>
            <w:tcW w:w="3005" w:type="dxa"/>
          </w:tcPr>
          <w:p w14:paraId="55D859AB"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67F4CECF"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52879DF6"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CD3D63F" w14:textId="77777777" w:rsidR="00BC26EB" w:rsidRPr="00BC26EB" w:rsidRDefault="00BC26EB" w:rsidP="001C5E6C">
            <w:pPr>
              <w:rPr>
                <w:rFonts w:ascii="Times New Roman" w:hAnsi="Times New Roman"/>
                <w:b w:val="0"/>
                <w:sz w:val="24"/>
              </w:rPr>
            </w:pPr>
            <w:r w:rsidRPr="00BC26EB">
              <w:rPr>
                <w:rFonts w:ascii="Times New Roman" w:hAnsi="Times New Roman"/>
                <w:sz w:val="24"/>
              </w:rPr>
              <w:t>Artikel 4.6</w:t>
            </w:r>
            <w:r w:rsidRPr="00BC26EB">
              <w:rPr>
                <w:rFonts w:ascii="Times New Roman" w:hAnsi="Times New Roman"/>
                <w:sz w:val="24"/>
              </w:rPr>
              <w:tab/>
              <w:t>Citeertitel</w:t>
            </w:r>
          </w:p>
          <w:p w14:paraId="35CED600" w14:textId="77777777" w:rsidR="00BC26EB" w:rsidRPr="00BC26EB" w:rsidRDefault="00BC26EB" w:rsidP="001C5E6C">
            <w:pPr>
              <w:jc w:val="center"/>
              <w:rPr>
                <w:rFonts w:ascii="Times New Roman" w:hAnsi="Times New Roman"/>
                <w:sz w:val="24"/>
              </w:rPr>
            </w:pPr>
          </w:p>
        </w:tc>
        <w:tc>
          <w:tcPr>
            <w:tcW w:w="3005" w:type="dxa"/>
          </w:tcPr>
          <w:p w14:paraId="5AF490CB"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Artikel 4.5</w:t>
            </w:r>
          </w:p>
        </w:tc>
        <w:tc>
          <w:tcPr>
            <w:tcW w:w="3006" w:type="dxa"/>
          </w:tcPr>
          <w:p w14:paraId="7363B0EE"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C26EB">
              <w:rPr>
                <w:rFonts w:ascii="Times New Roman" w:hAnsi="Times New Roman"/>
                <w:sz w:val="24"/>
              </w:rPr>
              <w:t>--</w:t>
            </w:r>
          </w:p>
        </w:tc>
      </w:tr>
      <w:tr w:rsidR="00BC26EB" w:rsidRPr="00BC26EB" w14:paraId="51754DED" w14:textId="77777777" w:rsidTr="001C5E6C">
        <w:tc>
          <w:tcPr>
            <w:cnfStyle w:val="001000000000" w:firstRow="0" w:lastRow="0" w:firstColumn="1" w:lastColumn="0" w:oddVBand="0" w:evenVBand="0" w:oddHBand="0" w:evenHBand="0" w:firstRowFirstColumn="0" w:firstRowLastColumn="0" w:lastRowFirstColumn="0" w:lastRowLastColumn="0"/>
            <w:tcW w:w="3005" w:type="dxa"/>
          </w:tcPr>
          <w:p w14:paraId="37C3B7D1" w14:textId="77777777" w:rsidR="00BC26EB" w:rsidRPr="00BC26EB" w:rsidRDefault="00BC26EB" w:rsidP="001C5E6C">
            <w:pPr>
              <w:rPr>
                <w:rFonts w:ascii="Times New Roman" w:hAnsi="Times New Roman"/>
                <w:sz w:val="24"/>
              </w:rPr>
            </w:pPr>
          </w:p>
        </w:tc>
        <w:tc>
          <w:tcPr>
            <w:tcW w:w="3005" w:type="dxa"/>
          </w:tcPr>
          <w:p w14:paraId="6A6F9168"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3006" w:type="dxa"/>
          </w:tcPr>
          <w:p w14:paraId="552A43BB" w14:textId="77777777" w:rsidR="00BC26EB" w:rsidRPr="00BC26EB" w:rsidRDefault="00BC26EB" w:rsidP="001C5E6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C26EB" w:rsidRPr="00BC26EB" w14:paraId="15F3A55E" w14:textId="77777777" w:rsidTr="001C5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C3B53A4" w14:textId="77777777" w:rsidR="00BC26EB" w:rsidRPr="00BC26EB" w:rsidRDefault="00BC26EB" w:rsidP="001C5E6C">
            <w:pPr>
              <w:rPr>
                <w:rFonts w:ascii="Times New Roman" w:hAnsi="Times New Roman"/>
                <w:sz w:val="24"/>
              </w:rPr>
            </w:pPr>
          </w:p>
        </w:tc>
        <w:tc>
          <w:tcPr>
            <w:tcW w:w="3005" w:type="dxa"/>
          </w:tcPr>
          <w:p w14:paraId="2B048C8D"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3006" w:type="dxa"/>
          </w:tcPr>
          <w:p w14:paraId="6890CC1F" w14:textId="77777777" w:rsidR="00BC26EB" w:rsidRPr="00BC26EB" w:rsidRDefault="00BC26EB" w:rsidP="001C5E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bl>
    <w:p w14:paraId="3F1BD466" w14:textId="77777777" w:rsidR="00BC26EB" w:rsidRPr="00BC26EB" w:rsidRDefault="00BC26EB" w:rsidP="00BC26EB">
      <w:pPr>
        <w:rPr>
          <w:rFonts w:ascii="Times New Roman" w:hAnsi="Times New Roman"/>
          <w:sz w:val="24"/>
        </w:rPr>
      </w:pPr>
    </w:p>
    <w:p w14:paraId="29B0314F" w14:textId="77777777" w:rsidR="00BC26EB" w:rsidRPr="00BC26EB" w:rsidRDefault="00BC26EB" w:rsidP="00BC26EB">
      <w:pPr>
        <w:tabs>
          <w:tab w:val="left" w:pos="284"/>
          <w:tab w:val="left" w:pos="567"/>
          <w:tab w:val="left" w:pos="851"/>
        </w:tabs>
        <w:ind w:right="-2"/>
        <w:rPr>
          <w:rFonts w:ascii="Times New Roman" w:hAnsi="Times New Roman"/>
          <w:sz w:val="24"/>
        </w:rPr>
      </w:pPr>
    </w:p>
    <w:p w14:paraId="67607EE3" w14:textId="77777777" w:rsidR="00BC26EB" w:rsidRPr="00BC26EB" w:rsidRDefault="00BC26EB" w:rsidP="00BC26EB">
      <w:pPr>
        <w:rPr>
          <w:rFonts w:ascii="Times New Roman" w:hAnsi="Times New Roman"/>
          <w:sz w:val="24"/>
        </w:rPr>
      </w:pPr>
    </w:p>
    <w:p w14:paraId="23BCA7FC" w14:textId="77777777" w:rsidR="00C36588" w:rsidRPr="00963ED0" w:rsidRDefault="00C36588" w:rsidP="00963ED0">
      <w:pPr>
        <w:tabs>
          <w:tab w:val="left" w:pos="284"/>
          <w:tab w:val="left" w:pos="567"/>
          <w:tab w:val="left" w:pos="851"/>
        </w:tabs>
        <w:rPr>
          <w:rFonts w:ascii="Times New Roman" w:hAnsi="Times New Roman"/>
          <w:sz w:val="24"/>
        </w:rPr>
      </w:pPr>
    </w:p>
    <w:sectPr w:rsidR="00C36588" w:rsidRPr="00963ED0" w:rsidSect="00762C2A">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8027" w14:textId="77777777" w:rsidR="009F69DE" w:rsidRDefault="009F69DE" w:rsidP="00C36588">
      <w:r>
        <w:separator/>
      </w:r>
    </w:p>
  </w:endnote>
  <w:endnote w:type="continuationSeparator" w:id="0">
    <w:p w14:paraId="3F74679B" w14:textId="77777777" w:rsidR="009F69DE" w:rsidRDefault="009F69DE" w:rsidP="00C3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0F40" w14:textId="24E41AEE" w:rsidR="009F69DE" w:rsidRDefault="009F69DE" w:rsidP="00762C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84</w:t>
    </w:r>
    <w:r>
      <w:rPr>
        <w:rStyle w:val="Paginanummer"/>
      </w:rPr>
      <w:fldChar w:fldCharType="end"/>
    </w:r>
  </w:p>
  <w:p w14:paraId="5476D361" w14:textId="77777777" w:rsidR="009F69DE" w:rsidRDefault="009F69DE" w:rsidP="00762C2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6050" w14:textId="23FC5745" w:rsidR="009F69DE" w:rsidRPr="002168F4" w:rsidRDefault="009F69DE" w:rsidP="00762C2A">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02C6E">
      <w:rPr>
        <w:rStyle w:val="Paginanummer"/>
        <w:rFonts w:ascii="Times New Roman" w:hAnsi="Times New Roman"/>
        <w:noProof/>
      </w:rPr>
      <w:t>112</w:t>
    </w:r>
    <w:r w:rsidRPr="002168F4">
      <w:rPr>
        <w:rStyle w:val="Paginanummer"/>
        <w:rFonts w:ascii="Times New Roman" w:hAnsi="Times New Roman"/>
      </w:rPr>
      <w:fldChar w:fldCharType="end"/>
    </w:r>
  </w:p>
  <w:p w14:paraId="122CCAFC" w14:textId="77777777" w:rsidR="009F69DE" w:rsidRPr="002168F4" w:rsidRDefault="009F69DE" w:rsidP="00762C2A">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1164" w14:textId="77777777" w:rsidR="009F69DE" w:rsidRDefault="009F69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7C1A" w14:textId="77777777" w:rsidR="009F69DE" w:rsidRDefault="009F69DE" w:rsidP="00C36588">
      <w:r>
        <w:separator/>
      </w:r>
    </w:p>
  </w:footnote>
  <w:footnote w:type="continuationSeparator" w:id="0">
    <w:p w14:paraId="751DFE9A" w14:textId="77777777" w:rsidR="009F69DE" w:rsidRDefault="009F69DE" w:rsidP="00C36588">
      <w:r>
        <w:continuationSeparator/>
      </w:r>
    </w:p>
  </w:footnote>
  <w:footnote w:id="1">
    <w:p w14:paraId="04B0E898" w14:textId="7A54A9D8" w:rsidR="009F69DE" w:rsidRPr="00505CCD" w:rsidRDefault="009F69DE">
      <w:pPr>
        <w:pStyle w:val="Voetnoottekst"/>
        <w:rPr>
          <w:rFonts w:ascii="Times New Roman" w:hAnsi="Times New Roman"/>
        </w:rPr>
      </w:pPr>
      <w:r w:rsidRPr="00505CCD">
        <w:rPr>
          <w:rStyle w:val="Voetnootmarkering"/>
          <w:rFonts w:ascii="Times New Roman" w:hAnsi="Times New Roman"/>
        </w:rPr>
        <w:footnoteRef/>
      </w:r>
      <w:r w:rsidRPr="00505CCD">
        <w:rPr>
          <w:rFonts w:ascii="Times New Roman" w:hAnsi="Times New Roman"/>
        </w:rPr>
        <w:t xml:space="preserve"> https://www.ilo.org/wcmsp5/groups/public/---ed_norm/---ipec/documents/publication/wcms_854733.pdf</w:t>
      </w:r>
    </w:p>
  </w:footnote>
  <w:footnote w:id="2">
    <w:p w14:paraId="78FA1524" w14:textId="6F06EE60" w:rsidR="009F69DE" w:rsidRDefault="009F69DE">
      <w:pPr>
        <w:pStyle w:val="Voetnoottekst"/>
      </w:pPr>
      <w:r w:rsidRPr="00505CCD">
        <w:rPr>
          <w:rStyle w:val="Voetnootmarkering"/>
          <w:rFonts w:ascii="Times New Roman" w:hAnsi="Times New Roman"/>
        </w:rPr>
        <w:footnoteRef/>
      </w:r>
      <w:r w:rsidRPr="00505CCD">
        <w:rPr>
          <w:rFonts w:ascii="Times New Roman" w:hAnsi="Times New Roman"/>
        </w:rPr>
        <w:t xml:space="preserve"> https://www.rtlnieuws.nl/nieuws/buitenland/artikel/5268221/amazone-illegale-ontbossing-bomenkap-brazilie</w:t>
      </w:r>
    </w:p>
  </w:footnote>
  <w:footnote w:id="3">
    <w:p w14:paraId="7B230695" w14:textId="77777777" w:rsidR="009F69DE" w:rsidRPr="009B55C7" w:rsidRDefault="009F69DE" w:rsidP="008D448D">
      <w:pPr>
        <w:pStyle w:val="Voetnoottekst"/>
      </w:pPr>
      <w:r>
        <w:rPr>
          <w:rStyle w:val="Voetnootmarkering"/>
        </w:rPr>
        <w:footnoteRef/>
      </w:r>
      <w:r>
        <w:t xml:space="preserve"> </w:t>
      </w:r>
      <w:r w:rsidRPr="00505CCD">
        <w:rPr>
          <w:rFonts w:ascii="Times New Roman" w:hAnsi="Times New Roman"/>
        </w:rPr>
        <w:t>https://www.oxfamnovib.nl/armoede-verslaan/honger-en-hongersnood/beschermen-van-landrechten</w:t>
      </w:r>
    </w:p>
  </w:footnote>
  <w:footnote w:id="4">
    <w:p w14:paraId="1680A659"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OESO (2011), </w:t>
      </w:r>
      <w:r w:rsidRPr="003A0D2F">
        <w:rPr>
          <w:rFonts w:ascii="Times New Roman" w:hAnsi="Times New Roman"/>
          <w:i/>
          <w:szCs w:val="20"/>
        </w:rPr>
        <w:t>De OESO-richtlijnen voor Multinationale Ondernemingen: Aanbevelingen voor verantwoord ondernemen in een mondiale context</w:t>
      </w:r>
      <w:r w:rsidRPr="003A0D2F">
        <w:rPr>
          <w:rFonts w:ascii="Times New Roman" w:hAnsi="Times New Roman"/>
          <w:szCs w:val="20"/>
        </w:rPr>
        <w:t>.</w:t>
      </w:r>
    </w:p>
  </w:footnote>
  <w:footnote w:id="5">
    <w:p w14:paraId="607A5961"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OESO (2011), p. 3.</w:t>
      </w:r>
    </w:p>
  </w:footnote>
  <w:footnote w:id="6">
    <w:p w14:paraId="50C3CF28"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KIT Royal Tropical Institute (2020), </w:t>
      </w:r>
      <w:r w:rsidRPr="003A0D2F">
        <w:rPr>
          <w:rFonts w:ascii="Times New Roman" w:hAnsi="Times New Roman"/>
          <w:i/>
          <w:szCs w:val="20"/>
          <w:lang w:val="en-GB"/>
        </w:rPr>
        <w:t>Evaluation of the Dutch RBC Agreements 2014-2020</w:t>
      </w:r>
      <w:r w:rsidRPr="003A0D2F">
        <w:rPr>
          <w:rFonts w:ascii="Times New Roman" w:hAnsi="Times New Roman"/>
          <w:szCs w:val="20"/>
          <w:lang w:val="en-GB"/>
        </w:rPr>
        <w:t>, Amsterdam, p.7.</w:t>
      </w:r>
    </w:p>
  </w:footnote>
  <w:footnote w:id="7">
    <w:p w14:paraId="02EF011C"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Ministerie van Buitenlandse Zaken (2020), </w:t>
      </w:r>
      <w:r w:rsidRPr="003A0D2F">
        <w:rPr>
          <w:rFonts w:ascii="Times New Roman" w:hAnsi="Times New Roman"/>
          <w:i/>
          <w:szCs w:val="20"/>
        </w:rPr>
        <w:t>Van voorlichten tot verplichten – Een nieuwe impuls voor internationaal maatschappelijk verantwoord ondernemerschap</w:t>
      </w:r>
      <w:r w:rsidRPr="003A0D2F">
        <w:rPr>
          <w:rFonts w:ascii="Times New Roman" w:hAnsi="Times New Roman"/>
          <w:szCs w:val="20"/>
        </w:rPr>
        <w:t>, pp. 19-21.</w:t>
      </w:r>
    </w:p>
  </w:footnote>
  <w:footnote w:id="8">
    <w:p w14:paraId="260A3EE7"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OESO (2011), </w:t>
      </w:r>
      <w:r w:rsidRPr="003A0D2F">
        <w:rPr>
          <w:rFonts w:ascii="Times New Roman" w:hAnsi="Times New Roman"/>
          <w:i/>
          <w:szCs w:val="20"/>
        </w:rPr>
        <w:t>De OESO-richtlijnen voor Multinationale Ondernemingen: Aanbevelingen voor verantwoord ondernemen in een mondiale context</w:t>
      </w:r>
      <w:r w:rsidRPr="003A0D2F">
        <w:rPr>
          <w:rFonts w:ascii="Times New Roman" w:hAnsi="Times New Roman"/>
          <w:szCs w:val="20"/>
        </w:rPr>
        <w:t>, p. 7.</w:t>
      </w:r>
    </w:p>
  </w:footnote>
  <w:footnote w:id="9">
    <w:p w14:paraId="721BF271"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KPMG (2014), </w:t>
      </w:r>
      <w:r w:rsidRPr="003A0D2F">
        <w:rPr>
          <w:rFonts w:ascii="Times New Roman" w:hAnsi="Times New Roman"/>
          <w:i/>
          <w:szCs w:val="20"/>
        </w:rPr>
        <w:t>MVO Sector Risico Analyse: Aandachtspunten voor dialoog</w:t>
      </w:r>
      <w:r w:rsidRPr="003A0D2F">
        <w:rPr>
          <w:rFonts w:ascii="Times New Roman" w:hAnsi="Times New Roman"/>
          <w:szCs w:val="20"/>
        </w:rPr>
        <w:t>, p. 9.</w:t>
      </w:r>
    </w:p>
  </w:footnote>
  <w:footnote w:id="10">
    <w:p w14:paraId="3DB98165" w14:textId="05993ABD" w:rsidR="009F69DE" w:rsidRPr="00965AEC"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8D448D">
        <w:rPr>
          <w:rFonts w:ascii="Times New Roman" w:hAnsi="Times New Roman"/>
          <w:szCs w:val="20"/>
        </w:rPr>
        <w:t xml:space="preserve"> OESO (2011), De OESO-richtlijnen voor Multinationale Ondernem</w:t>
      </w:r>
      <w:r>
        <w:rPr>
          <w:rFonts w:ascii="Times New Roman" w:hAnsi="Times New Roman"/>
          <w:szCs w:val="20"/>
        </w:rPr>
        <w:t>ingen: Aanbevelingen voor verantwoord ondernemen in een mondiale context</w:t>
      </w:r>
      <w:r w:rsidRPr="00965AEC">
        <w:rPr>
          <w:rFonts w:ascii="Times New Roman" w:hAnsi="Times New Roman"/>
          <w:szCs w:val="20"/>
        </w:rPr>
        <w:t>, p.10.</w:t>
      </w:r>
    </w:p>
  </w:footnote>
  <w:footnote w:id="11">
    <w:p w14:paraId="10A5C980"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Sociaal Economische Raad (2020), </w:t>
      </w:r>
      <w:r w:rsidRPr="003A0D2F">
        <w:rPr>
          <w:rFonts w:ascii="Times New Roman" w:hAnsi="Times New Roman"/>
          <w:i/>
          <w:szCs w:val="20"/>
        </w:rPr>
        <w:t>Samen naar duurzame ketenimpact, Toekomstbestendig beleid voor internationaal MVO</w:t>
      </w:r>
      <w:r w:rsidRPr="003A0D2F">
        <w:rPr>
          <w:rFonts w:ascii="Times New Roman" w:hAnsi="Times New Roman"/>
          <w:szCs w:val="20"/>
        </w:rPr>
        <w:t>, Den Haag, p. 36.</w:t>
      </w:r>
    </w:p>
  </w:footnote>
  <w:footnote w:id="12">
    <w:p w14:paraId="432FE3C1"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IOB Evaluation no. 433 (2019), </w:t>
      </w:r>
      <w:r w:rsidRPr="003A0D2F">
        <w:rPr>
          <w:rFonts w:ascii="Times New Roman" w:hAnsi="Times New Roman"/>
          <w:i/>
          <w:szCs w:val="20"/>
          <w:lang w:val="en-GB"/>
        </w:rPr>
        <w:t>Mind the governance gap, map the chain: Evaluation of the Dutch government’s policy on international responsible business conduct (2012–2018)</w:t>
      </w:r>
      <w:r w:rsidRPr="003A0D2F">
        <w:rPr>
          <w:rFonts w:ascii="Times New Roman" w:hAnsi="Times New Roman"/>
          <w:szCs w:val="20"/>
          <w:lang w:val="en-GB"/>
        </w:rPr>
        <w:t>, Den Haag, Ministerie van Buitenlandse Zaken, p. 79.</w:t>
      </w:r>
    </w:p>
  </w:footnote>
  <w:footnote w:id="13">
    <w:p w14:paraId="1F413C0E"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Ministerie van Buitenlandse Zaken (2020), </w:t>
      </w:r>
      <w:r w:rsidRPr="003A0D2F">
        <w:rPr>
          <w:rFonts w:ascii="Times New Roman" w:hAnsi="Times New Roman"/>
          <w:i/>
          <w:szCs w:val="20"/>
        </w:rPr>
        <w:t>Van voorlichten tot verplichten – Een nieuwe impuls voor internationaal maatschappelijk verantwoord ondernemerschap</w:t>
      </w:r>
      <w:r w:rsidRPr="003A0D2F">
        <w:rPr>
          <w:rFonts w:ascii="Times New Roman" w:hAnsi="Times New Roman"/>
          <w:szCs w:val="20"/>
        </w:rPr>
        <w:t>, p. 26.</w:t>
      </w:r>
    </w:p>
  </w:footnote>
  <w:footnote w:id="14">
    <w:p w14:paraId="7D4EC7E5" w14:textId="773CDE9E" w:rsidR="009F69DE" w:rsidRPr="004E5C2A" w:rsidRDefault="009F69DE">
      <w:pPr>
        <w:pStyle w:val="Voetnoottekst"/>
        <w:rPr>
          <w:rFonts w:ascii="Times New Roman" w:hAnsi="Times New Roman"/>
        </w:rPr>
      </w:pPr>
      <w:r w:rsidRPr="004E5C2A">
        <w:rPr>
          <w:rStyle w:val="Voetnootmarkering"/>
          <w:rFonts w:ascii="Times New Roman" w:hAnsi="Times New Roman"/>
        </w:rPr>
        <w:footnoteRef/>
      </w:r>
      <w:r w:rsidRPr="004E5C2A">
        <w:rPr>
          <w:rFonts w:ascii="Times New Roman" w:hAnsi="Times New Roman"/>
        </w:rPr>
        <w:t xml:space="preserve"> </w:t>
      </w:r>
      <w:r w:rsidRPr="00F30E9D">
        <w:rPr>
          <w:rFonts w:ascii="Times New Roman" w:hAnsi="Times New Roman"/>
        </w:rPr>
        <w:t>Coalitieakkoord 2021 – 2025, Omzien naar elkaar, vooruitkijken naar de toekomst, Kamerstuknummer 2021D50025, p. 41.</w:t>
      </w:r>
    </w:p>
  </w:footnote>
  <w:footnote w:id="15">
    <w:p w14:paraId="7BFC336D" w14:textId="2175D220" w:rsidR="009F69DE" w:rsidRPr="00BE4805" w:rsidRDefault="009F69DE">
      <w:pPr>
        <w:pStyle w:val="Voetnoottekst"/>
        <w:rPr>
          <w:rFonts w:ascii="Times New Roman" w:hAnsi="Times New Roman"/>
        </w:rPr>
      </w:pPr>
      <w:r w:rsidRPr="00BE4805">
        <w:rPr>
          <w:rStyle w:val="Voetnootmarkering"/>
          <w:rFonts w:ascii="Times New Roman" w:hAnsi="Times New Roman"/>
        </w:rPr>
        <w:footnoteRef/>
      </w:r>
      <w:r w:rsidRPr="00BE4805">
        <w:rPr>
          <w:rFonts w:ascii="Times New Roman" w:hAnsi="Times New Roman"/>
        </w:rPr>
        <w:t xml:space="preserve"> </w:t>
      </w:r>
      <w:hyperlink r:id="rId1" w:history="1">
        <w:r w:rsidRPr="001435BF">
          <w:rPr>
            <w:rStyle w:val="Hyperlink"/>
            <w:rFonts w:ascii="Times New Roman" w:hAnsi="Times New Roman"/>
          </w:rPr>
          <w:t>https://ec.europa.eu/info/publications/proposal-directive-corporate-sustainable-due-diligence-and-annex_en</w:t>
        </w:r>
      </w:hyperlink>
      <w:r>
        <w:rPr>
          <w:rFonts w:ascii="Times New Roman" w:hAnsi="Times New Roman"/>
        </w:rPr>
        <w:t xml:space="preserve"> </w:t>
      </w:r>
    </w:p>
  </w:footnote>
  <w:footnote w:id="16">
    <w:p w14:paraId="77AF5BE8" w14:textId="2F164174" w:rsidR="009F69DE" w:rsidRPr="00F30E9D" w:rsidRDefault="009F69DE" w:rsidP="00F30E9D">
      <w:pPr>
        <w:pStyle w:val="Voetnoottekst"/>
      </w:pPr>
      <w:r>
        <w:rPr>
          <w:rStyle w:val="Voetnootmarkering"/>
        </w:rPr>
        <w:footnoteRef/>
      </w:r>
      <w:r w:rsidRPr="00F30E9D">
        <w:t xml:space="preserve"> </w:t>
      </w:r>
      <w:r w:rsidRPr="00F30E9D">
        <w:rPr>
          <w:rFonts w:ascii="Times New Roman" w:hAnsi="Times New Roman"/>
        </w:rPr>
        <w:t>Twe</w:t>
      </w:r>
      <w:r>
        <w:rPr>
          <w:rFonts w:ascii="Times New Roman" w:hAnsi="Times New Roman"/>
        </w:rPr>
        <w:t xml:space="preserve">ede Kamer, Kamerbrief </w:t>
      </w:r>
      <w:r w:rsidRPr="00F30E9D">
        <w:rPr>
          <w:rFonts w:ascii="Times New Roman" w:hAnsi="Times New Roman"/>
        </w:rPr>
        <w:t xml:space="preserve">een Kamerbrief </w:t>
      </w:r>
      <w:r>
        <w:rPr>
          <w:rFonts w:ascii="Times New Roman" w:hAnsi="Times New Roman"/>
        </w:rPr>
        <w:t>‘S</w:t>
      </w:r>
      <w:r w:rsidRPr="00F30E9D">
        <w:rPr>
          <w:rFonts w:ascii="Times New Roman" w:hAnsi="Times New Roman"/>
        </w:rPr>
        <w:t>tand van zaken inzake de ontwikkeling van nationale IMVO-wetgeving</w:t>
      </w:r>
      <w:r>
        <w:rPr>
          <w:rFonts w:ascii="Times New Roman" w:hAnsi="Times New Roman"/>
        </w:rPr>
        <w:t>’,</w:t>
      </w:r>
      <w:r w:rsidRPr="00F30E9D">
        <w:rPr>
          <w:rFonts w:ascii="Times New Roman" w:hAnsi="Times New Roman"/>
        </w:rPr>
        <w:t xml:space="preserve"> 27 mei 2022 (Kamerstuk 26485, nr. 398)</w:t>
      </w:r>
      <w:r>
        <w:rPr>
          <w:rFonts w:ascii="Times New Roman" w:hAnsi="Times New Roman"/>
        </w:rPr>
        <w:t>.</w:t>
      </w:r>
    </w:p>
  </w:footnote>
  <w:footnote w:id="17">
    <w:p w14:paraId="24A9AFDE"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OESO (2011), </w:t>
      </w:r>
      <w:r w:rsidRPr="003A0D2F">
        <w:rPr>
          <w:rFonts w:ascii="Times New Roman" w:hAnsi="Times New Roman"/>
          <w:i/>
          <w:szCs w:val="20"/>
        </w:rPr>
        <w:t xml:space="preserve">De OESO-richtlijnen voor Multinationale Ondernemingen: Aanbevelingen voor verantwoord ondernemen in een mondiale context, </w:t>
      </w:r>
      <w:r w:rsidRPr="003A0D2F">
        <w:rPr>
          <w:rFonts w:ascii="Times New Roman" w:hAnsi="Times New Roman"/>
          <w:szCs w:val="20"/>
        </w:rPr>
        <w:t>p.17.</w:t>
      </w:r>
    </w:p>
  </w:footnote>
  <w:footnote w:id="18">
    <w:p w14:paraId="1CCC95C4"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Idem, p. 20.</w:t>
      </w:r>
    </w:p>
  </w:footnote>
  <w:footnote w:id="19">
    <w:p w14:paraId="6F9A49EE"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Idem, p. 24.</w:t>
      </w:r>
    </w:p>
  </w:footnote>
  <w:footnote w:id="20">
    <w:p w14:paraId="3D458482"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Idem, p.10.</w:t>
      </w:r>
    </w:p>
  </w:footnote>
  <w:footnote w:id="21">
    <w:p w14:paraId="2EF9397B" w14:textId="7A4368EB"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Gebaseerd op cijfers van Unicef: </w:t>
      </w:r>
      <w:hyperlink r:id="rId2" w:history="1">
        <w:r w:rsidRPr="003A0D2F">
          <w:rPr>
            <w:rStyle w:val="Hyperlink"/>
            <w:rFonts w:ascii="Times New Roman" w:eastAsiaTheme="minorEastAsia" w:hAnsi="Times New Roman"/>
            <w:szCs w:val="20"/>
          </w:rPr>
          <w:t>https://www.unicef.nl/bescherming/kinderarbeid</w:t>
        </w:r>
      </w:hyperlink>
      <w:r w:rsidRPr="003A0D2F">
        <w:rPr>
          <w:rFonts w:ascii="Times New Roman" w:hAnsi="Times New Roman"/>
          <w:szCs w:val="20"/>
        </w:rPr>
        <w:t>.</w:t>
      </w:r>
    </w:p>
  </w:footnote>
  <w:footnote w:id="22">
    <w:p w14:paraId="2A1EFDC0" w14:textId="19371325"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r>
        <w:rPr>
          <w:rFonts w:ascii="Times New Roman" w:hAnsi="Times New Roman"/>
          <w:szCs w:val="20"/>
        </w:rPr>
        <w:t xml:space="preserve">Schatting gebaseerd op </w:t>
      </w:r>
      <w:hyperlink r:id="rId3" w:history="1">
        <w:r w:rsidRPr="00663A46">
          <w:rPr>
            <w:rStyle w:val="Hyperlink"/>
            <w:rFonts w:ascii="Times New Roman" w:hAnsi="Times New Roman"/>
            <w:szCs w:val="20"/>
          </w:rPr>
          <w:t>https://www.ilo.org/wcmsp5/groups/public/---ed_norm/---ipec/documents/publication/wcms_854733.pdf</w:t>
        </w:r>
      </w:hyperlink>
      <w:r>
        <w:rPr>
          <w:rFonts w:ascii="Times New Roman" w:hAnsi="Times New Roman"/>
          <w:szCs w:val="20"/>
        </w:rPr>
        <w:t xml:space="preserve"> </w:t>
      </w:r>
    </w:p>
  </w:footnote>
  <w:footnote w:id="23">
    <w:p w14:paraId="01F96EF8" w14:textId="071D0AAB"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Drie sectoren die zijn aangemerkt als risicosectoren door het internationale initiatief Know the Chain. Voor specifiek onderzoek in de kledingsector zie o.a. </w:t>
      </w:r>
      <w:hyperlink r:id="rId4" w:history="1">
        <w:r w:rsidRPr="003A0D2F">
          <w:rPr>
            <w:rStyle w:val="Hyperlink"/>
            <w:rFonts w:ascii="Times New Roman" w:eastAsiaTheme="minorEastAsia" w:hAnsi="Times New Roman"/>
            <w:szCs w:val="20"/>
          </w:rPr>
          <w:t>http://www.indianet.nl/sumangali.html</w:t>
        </w:r>
      </w:hyperlink>
      <w:r w:rsidRPr="003A0D2F">
        <w:rPr>
          <w:rFonts w:ascii="Times New Roman" w:hAnsi="Times New Roman"/>
          <w:szCs w:val="20"/>
        </w:rPr>
        <w:t>.</w:t>
      </w:r>
    </w:p>
  </w:footnote>
  <w:footnote w:id="24">
    <w:p w14:paraId="5922C6C1" w14:textId="002EE903"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5" w:history="1">
        <w:r w:rsidRPr="003A0D2F">
          <w:rPr>
            <w:rStyle w:val="Hyperlink"/>
            <w:rFonts w:ascii="Times New Roman" w:eastAsiaTheme="minorEastAsia" w:hAnsi="Times New Roman"/>
            <w:szCs w:val="20"/>
          </w:rPr>
          <w:t>https://www.theguardian.com/global-development/series/modern-day-slavery-in-focus+world/thailand</w:t>
        </w:r>
      </w:hyperlink>
      <w:r w:rsidRPr="003A0D2F">
        <w:rPr>
          <w:rFonts w:ascii="Times New Roman" w:hAnsi="Times New Roman"/>
          <w:szCs w:val="20"/>
        </w:rPr>
        <w:t>.</w:t>
      </w:r>
    </w:p>
  </w:footnote>
  <w:footnote w:id="25">
    <w:p w14:paraId="262FCFD4" w14:textId="22ADD5FC"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6" w:history="1">
        <w:r w:rsidRPr="003A0D2F">
          <w:rPr>
            <w:rStyle w:val="Hyperlink"/>
            <w:rFonts w:ascii="Times New Roman" w:eastAsiaTheme="minorEastAsia" w:hAnsi="Times New Roman"/>
            <w:szCs w:val="20"/>
          </w:rPr>
          <w:t>http://www.stopkinderarbeid.nl/kinderarbeid-in-indiaas-natuursteen/</w:t>
        </w:r>
      </w:hyperlink>
      <w:r w:rsidRPr="003A0D2F">
        <w:rPr>
          <w:rFonts w:ascii="Times New Roman" w:hAnsi="Times New Roman"/>
          <w:szCs w:val="20"/>
        </w:rPr>
        <w:t>.</w:t>
      </w:r>
    </w:p>
  </w:footnote>
  <w:footnote w:id="26">
    <w:p w14:paraId="1344D036"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Ook dit is moeilijk te schatten. De ILO hanteert hier een hogere schatting: $ 150 miljard én spreekt niet over omzet maar winst.</w:t>
      </w:r>
    </w:p>
  </w:footnote>
  <w:footnote w:id="27">
    <w:p w14:paraId="51F45313"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https://www.oecdguidelines.nl/latest/news/2019/04/19/final-statement-dutch-ncp-specific-instance-4-ngos-versus-ing-bank p.3</w:t>
      </w:r>
    </w:p>
  </w:footnote>
  <w:footnote w:id="28">
    <w:p w14:paraId="2523E73B" w14:textId="01F6D960"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7" w:history="1">
        <w:r w:rsidRPr="003A0D2F">
          <w:rPr>
            <w:rStyle w:val="Hyperlink"/>
            <w:rFonts w:ascii="Times New Roman" w:eastAsiaTheme="minorEastAsia" w:hAnsi="Times New Roman"/>
            <w:szCs w:val="20"/>
          </w:rPr>
          <w:t>https://www.bloomberg.com/news/articles/2013-04-25/-suddenly-the-floor-wasn-t-there-factory-survivor-says</w:t>
        </w:r>
      </w:hyperlink>
      <w:r w:rsidRPr="003A0D2F">
        <w:rPr>
          <w:rFonts w:ascii="Times New Roman" w:hAnsi="Times New Roman"/>
          <w:szCs w:val="20"/>
        </w:rPr>
        <w:t>.</w:t>
      </w:r>
    </w:p>
  </w:footnote>
  <w:footnote w:id="29">
    <w:p w14:paraId="6D6A886A" w14:textId="75FDFBE8"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KPMG (2014), </w:t>
      </w:r>
      <w:r w:rsidRPr="003A0D2F">
        <w:rPr>
          <w:rFonts w:ascii="Times New Roman" w:hAnsi="Times New Roman"/>
          <w:i/>
          <w:szCs w:val="20"/>
        </w:rPr>
        <w:t>MVO Sector Risico Analyse: Aandachtspunten voor dialoog</w:t>
      </w:r>
      <w:r w:rsidRPr="003A0D2F">
        <w:rPr>
          <w:rFonts w:ascii="Times New Roman" w:hAnsi="Times New Roman"/>
          <w:szCs w:val="20"/>
        </w:rPr>
        <w:t xml:space="preserve"> </w:t>
      </w:r>
      <w:hyperlink r:id="rId8" w:history="1">
        <w:r w:rsidRPr="003A0D2F">
          <w:rPr>
            <w:rStyle w:val="Hyperlink"/>
            <w:rFonts w:ascii="Times New Roman" w:eastAsiaTheme="minorEastAsia" w:hAnsi="Times New Roman"/>
            <w:szCs w:val="20"/>
          </w:rPr>
          <w:t>https://www.rijksoverheid.nl/documenten/rapporten/2014/09/01/mvo-sector-risico-analyse</w:t>
        </w:r>
      </w:hyperlink>
      <w:r w:rsidRPr="003A0D2F">
        <w:rPr>
          <w:rStyle w:val="Hyperlink"/>
          <w:rFonts w:ascii="Times New Roman" w:eastAsiaTheme="minorEastAsia" w:hAnsi="Times New Roman"/>
          <w:szCs w:val="20"/>
        </w:rPr>
        <w:t>.</w:t>
      </w:r>
      <w:r w:rsidRPr="003A0D2F">
        <w:rPr>
          <w:rFonts w:ascii="Times New Roman" w:hAnsi="Times New Roman"/>
          <w:szCs w:val="20"/>
        </w:rPr>
        <w:t xml:space="preserve"> </w:t>
      </w:r>
    </w:p>
  </w:footnote>
  <w:footnote w:id="30">
    <w:p w14:paraId="2B003D60"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De volgende economische sectoren zijn door KPMG geïdentificeerd als sectoren met een verhoogd risico en nader onderzocht: 1) textiel en kleding, 2) bouw, 3) chemie, 4) land- en tuinbouw, 5)  elektronica, 6) voedingsmiddelen, 7) hout &amp; papier, 8) olie en gas, 9) metaal, 10) energie, 11) de financiële sector, 12) detailhandel, 13) groothandel. </w:t>
      </w:r>
    </w:p>
  </w:footnote>
  <w:footnote w:id="31">
    <w:p w14:paraId="433F50E2" w14:textId="2BB5F0CA"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9" w:history="1">
        <w:r w:rsidRPr="003A0D2F">
          <w:rPr>
            <w:rStyle w:val="Hyperlink"/>
            <w:rFonts w:ascii="Times New Roman" w:eastAsiaTheme="minorEastAsia" w:hAnsi="Times New Roman"/>
            <w:szCs w:val="20"/>
          </w:rPr>
          <w:t>https://www.ohchr.org/Documents/Publications/GuidingPrinciplesBusinessHR_EN.pdf</w:t>
        </w:r>
      </w:hyperlink>
      <w:r w:rsidRPr="003A0D2F">
        <w:rPr>
          <w:rFonts w:ascii="Times New Roman" w:hAnsi="Times New Roman"/>
          <w:szCs w:val="20"/>
        </w:rPr>
        <w:t>.</w:t>
      </w:r>
    </w:p>
  </w:footnote>
  <w:footnote w:id="32">
    <w:p w14:paraId="6F0ED31A"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OESO (2011), </w:t>
      </w:r>
      <w:r w:rsidRPr="003A0D2F">
        <w:rPr>
          <w:rFonts w:ascii="Times New Roman" w:hAnsi="Times New Roman"/>
          <w:i/>
          <w:szCs w:val="20"/>
        </w:rPr>
        <w:t>De OESO-richtlijnen voor Multinationale Ondernemingen: Aanbevelingen voor verantwoord ondernemen in een mondiale context</w:t>
      </w:r>
      <w:r w:rsidRPr="003A0D2F">
        <w:rPr>
          <w:rFonts w:ascii="Times New Roman" w:hAnsi="Times New Roman"/>
          <w:szCs w:val="20"/>
        </w:rPr>
        <w:t xml:space="preserve">, p. 10. </w:t>
      </w:r>
    </w:p>
  </w:footnote>
  <w:footnote w:id="33">
    <w:p w14:paraId="26C586F4" w14:textId="32A0CFBC" w:rsidR="009F69DE" w:rsidRPr="00282955" w:rsidRDefault="009F69DE" w:rsidP="00C36588">
      <w:pPr>
        <w:pStyle w:val="Voetnoottekst"/>
        <w:rPr>
          <w:rFonts w:ascii="Times New Roman" w:hAnsi="Times New Roman"/>
          <w:szCs w:val="20"/>
          <w:lang w:val="es-ES"/>
        </w:rPr>
      </w:pPr>
      <w:r w:rsidRPr="003A0D2F">
        <w:rPr>
          <w:rStyle w:val="Voetnootmarkering"/>
          <w:rFonts w:ascii="Times New Roman" w:hAnsi="Times New Roman"/>
          <w:szCs w:val="20"/>
        </w:rPr>
        <w:footnoteRef/>
      </w:r>
      <w:r w:rsidRPr="00282955">
        <w:rPr>
          <w:rFonts w:ascii="Times New Roman" w:hAnsi="Times New Roman"/>
          <w:szCs w:val="20"/>
          <w:lang w:val="es-ES"/>
        </w:rPr>
        <w:t xml:space="preserve"> SER (2014), </w:t>
      </w:r>
      <w:r w:rsidRPr="00282955">
        <w:rPr>
          <w:rFonts w:ascii="Times New Roman" w:hAnsi="Times New Roman"/>
          <w:i/>
          <w:szCs w:val="20"/>
          <w:lang w:val="es-ES"/>
        </w:rPr>
        <w:t>IMVO-convenanten</w:t>
      </w:r>
      <w:r w:rsidRPr="00282955">
        <w:rPr>
          <w:rFonts w:ascii="Times New Roman" w:hAnsi="Times New Roman"/>
          <w:szCs w:val="20"/>
          <w:lang w:val="es-ES"/>
        </w:rPr>
        <w:t xml:space="preserve">, advies </w:t>
      </w:r>
      <w:r>
        <w:rPr>
          <w:rFonts w:ascii="Times New Roman" w:hAnsi="Times New Roman"/>
          <w:szCs w:val="20"/>
          <w:lang w:val="es-ES"/>
        </w:rPr>
        <w:t>april 2014</w:t>
      </w:r>
      <w:r w:rsidRPr="00282955">
        <w:rPr>
          <w:rFonts w:ascii="Times New Roman" w:hAnsi="Times New Roman"/>
          <w:szCs w:val="20"/>
          <w:lang w:val="es-ES"/>
        </w:rPr>
        <w:t>, pp. 13–14.</w:t>
      </w:r>
    </w:p>
  </w:footnote>
  <w:footnote w:id="34">
    <w:p w14:paraId="02D717E2" w14:textId="7DE34960"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10" w:history="1">
        <w:r w:rsidRPr="003A0D2F">
          <w:rPr>
            <w:rStyle w:val="Hyperlink"/>
            <w:rFonts w:ascii="Times New Roman" w:eastAsiaTheme="minorEastAsia" w:hAnsi="Times New Roman"/>
            <w:szCs w:val="20"/>
          </w:rPr>
          <w:t>https://www.oesorichtlijnen.nl/ncp</w:t>
        </w:r>
      </w:hyperlink>
      <w:r w:rsidRPr="003A0D2F">
        <w:rPr>
          <w:rFonts w:ascii="Times New Roman" w:hAnsi="Times New Roman"/>
          <w:szCs w:val="20"/>
        </w:rPr>
        <w:t xml:space="preserve"> </w:t>
      </w:r>
    </w:p>
  </w:footnote>
  <w:footnote w:id="35">
    <w:p w14:paraId="10BBF965"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Ministerie van Buitenlandse Zaken (2020), </w:t>
      </w:r>
      <w:r w:rsidRPr="003A0D2F">
        <w:rPr>
          <w:rFonts w:ascii="Times New Roman" w:hAnsi="Times New Roman"/>
          <w:i/>
          <w:szCs w:val="20"/>
        </w:rPr>
        <w:t>Van voorlichten tot verplichten – Een nieuwe impuls voor internationaal maatschappelijk verantwoord ondernemerschap</w:t>
      </w:r>
      <w:r w:rsidRPr="003A0D2F">
        <w:rPr>
          <w:rFonts w:ascii="Times New Roman" w:hAnsi="Times New Roman"/>
          <w:szCs w:val="20"/>
        </w:rPr>
        <w:t>.</w:t>
      </w:r>
    </w:p>
  </w:footnote>
  <w:footnote w:id="36">
    <w:p w14:paraId="165B4554"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Gebaseerd op IOB Evaluation (2019), </w:t>
      </w:r>
      <w:r w:rsidRPr="003A0D2F">
        <w:rPr>
          <w:rFonts w:ascii="Times New Roman" w:hAnsi="Times New Roman"/>
          <w:i/>
          <w:szCs w:val="20"/>
        </w:rPr>
        <w:t>Mind the governance gap, map the chain: Evaluation of the Dutch Government’s policy on international responsible business conduct (2012–2018)</w:t>
      </w:r>
      <w:r w:rsidRPr="003A0D2F">
        <w:rPr>
          <w:rFonts w:ascii="Times New Roman" w:hAnsi="Times New Roman"/>
          <w:szCs w:val="20"/>
        </w:rPr>
        <w:t xml:space="preserve">, p. 24, en Ministerie van Buitenlandse Zaken (2020), </w:t>
      </w:r>
      <w:r w:rsidRPr="003A0D2F">
        <w:rPr>
          <w:rFonts w:ascii="Times New Roman" w:hAnsi="Times New Roman"/>
          <w:i/>
          <w:szCs w:val="20"/>
        </w:rPr>
        <w:t>Van voorlichten tot verplichten – Een nieuwe impuls voor internationaal maatschappelijk verantwoord ondernemerschap</w:t>
      </w:r>
      <w:r w:rsidRPr="003A0D2F">
        <w:rPr>
          <w:rFonts w:ascii="Times New Roman" w:hAnsi="Times New Roman"/>
          <w:szCs w:val="20"/>
        </w:rPr>
        <w:t>, pp. 12-16.</w:t>
      </w:r>
    </w:p>
  </w:footnote>
  <w:footnote w:id="37">
    <w:p w14:paraId="467F6362" w14:textId="1382D978"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11" w:history="1">
        <w:r w:rsidRPr="003A0D2F">
          <w:rPr>
            <w:rStyle w:val="Hyperlink"/>
            <w:rFonts w:ascii="Times New Roman" w:eastAsiaTheme="minorEastAsia" w:hAnsi="Times New Roman"/>
            <w:szCs w:val="20"/>
          </w:rPr>
          <w:t>https://www.internationalrbc.org/?sc_lang=nl</w:t>
        </w:r>
      </w:hyperlink>
      <w:r w:rsidRPr="003A0D2F">
        <w:rPr>
          <w:rFonts w:ascii="Times New Roman" w:hAnsi="Times New Roman"/>
          <w:szCs w:val="20"/>
        </w:rPr>
        <w:t>.</w:t>
      </w:r>
    </w:p>
  </w:footnote>
  <w:footnote w:id="38">
    <w:p w14:paraId="0764C1A8" w14:textId="5C1EA3E4" w:rsidR="009F69DE" w:rsidRPr="00965AEC" w:rsidRDefault="009F69DE">
      <w:pPr>
        <w:pStyle w:val="Voetnoottekst"/>
        <w:rPr>
          <w:lang w:val="en-US"/>
        </w:rPr>
      </w:pPr>
      <w:r>
        <w:rPr>
          <w:rStyle w:val="Voetnootmarkering"/>
        </w:rPr>
        <w:footnoteRef/>
      </w:r>
      <w:r w:rsidRPr="00965AEC">
        <w:rPr>
          <w:lang w:val="en-US"/>
        </w:rPr>
        <w:t xml:space="preserve"> </w:t>
      </w:r>
      <w:r w:rsidRPr="00965AEC">
        <w:rPr>
          <w:rFonts w:ascii="Times New Roman" w:hAnsi="Times New Roman"/>
          <w:lang w:val="en-US"/>
        </w:rPr>
        <w:t>Kamerbrief juli 2018, Kamerstuk 26485, nr. 291.</w:t>
      </w:r>
    </w:p>
  </w:footnote>
  <w:footnote w:id="39">
    <w:p w14:paraId="20148577"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IOB Evaluation (2019), </w:t>
      </w:r>
      <w:r w:rsidRPr="003A0D2F">
        <w:rPr>
          <w:rFonts w:ascii="Times New Roman" w:hAnsi="Times New Roman"/>
          <w:i/>
          <w:szCs w:val="20"/>
          <w:lang w:val="en-GB"/>
        </w:rPr>
        <w:t>Mind the governance gap, map the chain: Evaluation of the Dutch Government’s policy on international responsible business conduct (2012–2018)</w:t>
      </w:r>
      <w:r w:rsidRPr="003A0D2F">
        <w:rPr>
          <w:rFonts w:ascii="Times New Roman" w:hAnsi="Times New Roman"/>
          <w:szCs w:val="20"/>
          <w:lang w:val="en-GB"/>
        </w:rPr>
        <w:t>, p. 48, 67.</w:t>
      </w:r>
    </w:p>
  </w:footnote>
  <w:footnote w:id="40">
    <w:p w14:paraId="4E50D80F"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IOB Evaluation (2019), </w:t>
      </w:r>
      <w:r w:rsidRPr="003A0D2F">
        <w:rPr>
          <w:rFonts w:ascii="Times New Roman" w:hAnsi="Times New Roman"/>
          <w:i/>
          <w:szCs w:val="20"/>
          <w:lang w:val="en-GB"/>
        </w:rPr>
        <w:t>Mind the governance gap, map the chain: Evaluation of the Dutch Government’s policy on international responsible business conduct (2012–2018)</w:t>
      </w:r>
      <w:r w:rsidRPr="003A0D2F">
        <w:rPr>
          <w:rFonts w:ascii="Times New Roman" w:hAnsi="Times New Roman"/>
          <w:szCs w:val="20"/>
          <w:lang w:val="en-GB"/>
        </w:rPr>
        <w:t>, p. 16.</w:t>
      </w:r>
    </w:p>
  </w:footnote>
  <w:footnote w:id="41">
    <w:p w14:paraId="0E7D8946" w14:textId="1DDD9229"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hyperlink r:id="rId12" w:history="1">
        <w:r w:rsidRPr="003A0D2F">
          <w:rPr>
            <w:rStyle w:val="Hyperlink"/>
            <w:rFonts w:ascii="Times New Roman" w:eastAsiaTheme="minorEastAsia" w:hAnsi="Times New Roman"/>
            <w:szCs w:val="20"/>
            <w:lang w:val="en-GB"/>
          </w:rPr>
          <w:t>https://www.pianoo.nl/nl/themas/maatschappelijk-verantwoord-inkopen-duurzaam-inkopen/mvi-themas/internationale-sociale-4</w:t>
        </w:r>
      </w:hyperlink>
      <w:r w:rsidRPr="003A0D2F">
        <w:rPr>
          <w:rStyle w:val="Hyperlink"/>
          <w:rFonts w:ascii="Times New Roman" w:eastAsiaTheme="minorEastAsia" w:hAnsi="Times New Roman"/>
          <w:szCs w:val="20"/>
          <w:lang w:val="en-GB"/>
        </w:rPr>
        <w:t>.</w:t>
      </w:r>
      <w:r w:rsidRPr="003A0D2F">
        <w:rPr>
          <w:rFonts w:ascii="Times New Roman" w:hAnsi="Times New Roman"/>
          <w:szCs w:val="20"/>
          <w:lang w:val="en-GB"/>
        </w:rPr>
        <w:t xml:space="preserve"> </w:t>
      </w:r>
    </w:p>
  </w:footnote>
  <w:footnote w:id="42">
    <w:p w14:paraId="0F3B5C5B"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r w:rsidRPr="003A0D2F">
        <w:rPr>
          <w:rFonts w:ascii="Times New Roman" w:hAnsi="Times New Roman"/>
          <w:i/>
          <w:szCs w:val="20"/>
        </w:rPr>
        <w:t>Regeerakkoord ‘Vertrouwen in de toekomst’</w:t>
      </w:r>
      <w:r w:rsidRPr="003A0D2F">
        <w:rPr>
          <w:rFonts w:ascii="Times New Roman" w:hAnsi="Times New Roman"/>
          <w:szCs w:val="20"/>
        </w:rPr>
        <w:t>, 10 oktober 2017, p. 51 “De IMVO (internationaal maatschappelijk verantwoord ondernemen)-convenanten worden voortgezet. Na twee jaar wordt bezien of en zo ja, welke dwingende maatregelen genomen kunnen worden.”</w:t>
      </w:r>
    </w:p>
    <w:p w14:paraId="7352B921" w14:textId="32664C74" w:rsidR="009F69DE" w:rsidRPr="003A0D2F" w:rsidRDefault="00702C6E" w:rsidP="00C36588">
      <w:pPr>
        <w:pStyle w:val="Voetnoottekst"/>
        <w:rPr>
          <w:rFonts w:ascii="Times New Roman" w:hAnsi="Times New Roman"/>
          <w:szCs w:val="20"/>
        </w:rPr>
      </w:pPr>
      <w:hyperlink r:id="rId13" w:history="1">
        <w:r w:rsidR="009F69DE" w:rsidRPr="003A0D2F">
          <w:rPr>
            <w:rStyle w:val="Hyperlink"/>
            <w:rFonts w:ascii="Times New Roman" w:eastAsiaTheme="minorEastAsia" w:hAnsi="Times New Roman"/>
            <w:szCs w:val="20"/>
          </w:rPr>
          <w:t>https://www.kabinetsformatie2017.nl/documenten/publicaties/2017/10/10/regeerakkoord-vertrouwen-in-de-toekomst</w:t>
        </w:r>
      </w:hyperlink>
      <w:r w:rsidR="009F69DE" w:rsidRPr="003A0D2F">
        <w:rPr>
          <w:rFonts w:ascii="Times New Roman" w:hAnsi="Times New Roman"/>
          <w:szCs w:val="20"/>
        </w:rPr>
        <w:t>.</w:t>
      </w:r>
    </w:p>
  </w:footnote>
  <w:footnote w:id="43">
    <w:p w14:paraId="479513AC"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KIT Royal Tropical Institute (2020), </w:t>
      </w:r>
      <w:r w:rsidRPr="003A0D2F">
        <w:rPr>
          <w:rFonts w:ascii="Times New Roman" w:hAnsi="Times New Roman"/>
          <w:i/>
          <w:szCs w:val="20"/>
          <w:lang w:val="en-GB"/>
        </w:rPr>
        <w:t>Evaluation of the Dutch RBC Agreements 2014-2020</w:t>
      </w:r>
      <w:r w:rsidRPr="003A0D2F">
        <w:rPr>
          <w:rFonts w:ascii="Times New Roman" w:hAnsi="Times New Roman"/>
          <w:szCs w:val="20"/>
          <w:lang w:val="en-GB"/>
        </w:rPr>
        <w:t>, Amsterdam.</w:t>
      </w:r>
    </w:p>
  </w:footnote>
  <w:footnote w:id="44">
    <w:p w14:paraId="3D208646"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IOB Evaluation no. 433 (2019), </w:t>
      </w:r>
      <w:r w:rsidRPr="003A0D2F">
        <w:rPr>
          <w:rFonts w:ascii="Times New Roman" w:hAnsi="Times New Roman"/>
          <w:i/>
          <w:szCs w:val="20"/>
          <w:lang w:val="en-GB"/>
        </w:rPr>
        <w:t>Mind the governance gap, map the chain: Evaluation of the Dutch government’s policy on international responsible business conduct (2012–2018)</w:t>
      </w:r>
      <w:r w:rsidRPr="003A0D2F">
        <w:rPr>
          <w:rFonts w:ascii="Times New Roman" w:hAnsi="Times New Roman"/>
          <w:szCs w:val="20"/>
          <w:lang w:val="en-GB"/>
        </w:rPr>
        <w:t>, Den Haag, Ministerie van Buitenlandse Zaken.</w:t>
      </w:r>
    </w:p>
  </w:footnote>
  <w:footnote w:id="45">
    <w:p w14:paraId="23CC0EA3" w14:textId="26729FF0" w:rsidR="009F69DE" w:rsidRPr="00F30E9D"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Ministerie van Buitenlandse Zaken (2020), </w:t>
      </w:r>
      <w:r w:rsidRPr="003A0D2F">
        <w:rPr>
          <w:rFonts w:ascii="Times New Roman" w:hAnsi="Times New Roman"/>
          <w:i/>
          <w:szCs w:val="20"/>
        </w:rPr>
        <w:t>Van voorlichten tot verplichten – Een nieuwe impuls voor internationaal maatschappelijk verantwoord ondernemerschap</w:t>
      </w:r>
      <w:r w:rsidRPr="00F30E9D">
        <w:rPr>
          <w:rFonts w:ascii="Times New Roman" w:hAnsi="Times New Roman"/>
          <w:szCs w:val="20"/>
        </w:rPr>
        <w:t>.</w:t>
      </w:r>
    </w:p>
  </w:footnote>
  <w:footnote w:id="46">
    <w:p w14:paraId="665A4992"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Idem, p. 14.</w:t>
      </w:r>
    </w:p>
  </w:footnote>
  <w:footnote w:id="47">
    <w:p w14:paraId="30C55562"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IOB Evaluation no. 433 (2019), </w:t>
      </w:r>
      <w:r w:rsidRPr="003A0D2F">
        <w:rPr>
          <w:rFonts w:ascii="Times New Roman" w:hAnsi="Times New Roman"/>
          <w:i/>
          <w:szCs w:val="20"/>
          <w:lang w:val="en-GB"/>
        </w:rPr>
        <w:t>Mind the governance gap, map the chain: Evaluation of the Dutch government’s policy on international responsible business conduct (2012–2018)</w:t>
      </w:r>
      <w:r w:rsidRPr="003A0D2F">
        <w:rPr>
          <w:rFonts w:ascii="Times New Roman" w:hAnsi="Times New Roman"/>
          <w:szCs w:val="20"/>
          <w:lang w:val="en-GB"/>
        </w:rPr>
        <w:t>, Den Haag, Ministerie van Buitenlandse Zaken, p. 94.</w:t>
      </w:r>
    </w:p>
  </w:footnote>
  <w:footnote w:id="48">
    <w:p w14:paraId="1D69674C"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Ministerie van Buitenlandse Zaken (2020), </w:t>
      </w:r>
      <w:r w:rsidRPr="003A0D2F">
        <w:rPr>
          <w:rFonts w:ascii="Times New Roman" w:hAnsi="Times New Roman"/>
          <w:i/>
          <w:szCs w:val="20"/>
        </w:rPr>
        <w:t>Van voorlichten tot verplichten – Een nieuwe impuls voor internationaal maatschappelijk verantwoord ondernemerschap</w:t>
      </w:r>
      <w:r w:rsidRPr="003A0D2F">
        <w:rPr>
          <w:rFonts w:ascii="Times New Roman" w:hAnsi="Times New Roman"/>
          <w:szCs w:val="20"/>
        </w:rPr>
        <w:t>, p. 15 (noot 37).</w:t>
      </w:r>
    </w:p>
  </w:footnote>
  <w:footnote w:id="49">
    <w:p w14:paraId="6FAC8827"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Ministerie van Buitenlandse Zaken (2020), p. 16.</w:t>
      </w:r>
    </w:p>
  </w:footnote>
  <w:footnote w:id="50">
    <w:p w14:paraId="48F02D30"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Sociaal Economische Raad (2020), </w:t>
      </w:r>
      <w:r w:rsidRPr="003A0D2F">
        <w:rPr>
          <w:rFonts w:ascii="Times New Roman" w:hAnsi="Times New Roman"/>
          <w:i/>
          <w:szCs w:val="20"/>
        </w:rPr>
        <w:t>Samen naar duurzame ketenimpact</w:t>
      </w:r>
      <w:r w:rsidRPr="003A0D2F">
        <w:rPr>
          <w:rFonts w:ascii="Times New Roman" w:hAnsi="Times New Roman"/>
          <w:szCs w:val="20"/>
        </w:rPr>
        <w:t xml:space="preserve">, </w:t>
      </w:r>
      <w:r w:rsidRPr="003A0D2F">
        <w:rPr>
          <w:rFonts w:ascii="Times New Roman" w:hAnsi="Times New Roman"/>
          <w:i/>
          <w:szCs w:val="20"/>
        </w:rPr>
        <w:t xml:space="preserve">Toekomstbestendig beleid voor internationaal MVO, </w:t>
      </w:r>
      <w:r w:rsidRPr="003A0D2F">
        <w:rPr>
          <w:rFonts w:ascii="Times New Roman" w:hAnsi="Times New Roman"/>
          <w:szCs w:val="20"/>
        </w:rPr>
        <w:t>Den Haag, p. 19.</w:t>
      </w:r>
    </w:p>
  </w:footnote>
  <w:footnote w:id="51">
    <w:p w14:paraId="41026F5E"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Ministerie van Buitenlandse Zaken (2020), idem.</w:t>
      </w:r>
    </w:p>
  </w:footnote>
  <w:footnote w:id="52">
    <w:p w14:paraId="167D9F95" w14:textId="68FF7637" w:rsidR="009F69DE" w:rsidRPr="00665069" w:rsidRDefault="009F69DE" w:rsidP="00930A21">
      <w:pPr>
        <w:pStyle w:val="Voetnoottekst"/>
        <w:rPr>
          <w:rFonts w:ascii="Times New Roman" w:hAnsi="Times New Roman"/>
        </w:rPr>
      </w:pPr>
      <w:r w:rsidRPr="00665069">
        <w:rPr>
          <w:rStyle w:val="Voetnootmarkering"/>
          <w:rFonts w:ascii="Times New Roman" w:hAnsi="Times New Roman"/>
        </w:rPr>
        <w:footnoteRef/>
      </w:r>
      <w:r w:rsidRPr="00665069">
        <w:rPr>
          <w:rFonts w:ascii="Times New Roman" w:hAnsi="Times New Roman"/>
        </w:rPr>
        <w:t xml:space="preserve"> </w:t>
      </w:r>
      <w:r w:rsidRPr="003A0D2F">
        <w:rPr>
          <w:rFonts w:ascii="Times New Roman" w:hAnsi="Times New Roman"/>
          <w:szCs w:val="20"/>
        </w:rPr>
        <w:t>Ministerie van Buitenlandse Zaken (2020)</w:t>
      </w:r>
      <w:r>
        <w:rPr>
          <w:rFonts w:ascii="Times New Roman" w:hAnsi="Times New Roman"/>
        </w:rPr>
        <w:t xml:space="preserve">, </w:t>
      </w:r>
      <w:r w:rsidRPr="00665069">
        <w:rPr>
          <w:rFonts w:ascii="Times New Roman" w:hAnsi="Times New Roman"/>
        </w:rPr>
        <w:t>p.29.</w:t>
      </w:r>
    </w:p>
  </w:footnote>
  <w:footnote w:id="53">
    <w:p w14:paraId="50A5411B" w14:textId="792529E5" w:rsidR="009F69DE" w:rsidRPr="003A0D2F" w:rsidRDefault="009F69DE" w:rsidP="00850ED4">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r>
        <w:rPr>
          <w:rFonts w:ascii="Times New Roman" w:hAnsi="Times New Roman"/>
          <w:szCs w:val="20"/>
        </w:rPr>
        <w:t>Idem</w:t>
      </w:r>
      <w:r w:rsidRPr="003A0D2F">
        <w:rPr>
          <w:rFonts w:ascii="Times New Roman" w:hAnsi="Times New Roman"/>
          <w:szCs w:val="20"/>
        </w:rPr>
        <w:t>, p. 14.</w:t>
      </w:r>
    </w:p>
  </w:footnote>
  <w:footnote w:id="54">
    <w:p w14:paraId="6EBF8C29" w14:textId="77777777" w:rsidR="009F69DE" w:rsidRPr="00853E10" w:rsidRDefault="009F69DE" w:rsidP="00850ED4">
      <w:pPr>
        <w:pStyle w:val="Voetnoottekst"/>
        <w:rPr>
          <w:rFonts w:ascii="Times New Roman" w:hAnsi="Times New Roman"/>
        </w:rPr>
      </w:pPr>
      <w:r w:rsidRPr="00853E10">
        <w:rPr>
          <w:rStyle w:val="Voetnootmarkering"/>
          <w:rFonts w:ascii="Times New Roman" w:hAnsi="Times New Roman"/>
        </w:rPr>
        <w:footnoteRef/>
      </w:r>
      <w:r w:rsidRPr="00853E10">
        <w:rPr>
          <w:rFonts w:ascii="Times New Roman" w:hAnsi="Times New Roman"/>
        </w:rPr>
        <w:t xml:space="preserve">  https://ec.europa.eu/info/business-economy-euro/company-reporting-and-auditing/company-reporting/corporate-sustainability-reporting_en</w:t>
      </w:r>
    </w:p>
  </w:footnote>
  <w:footnote w:id="55">
    <w:p w14:paraId="64B1E484" w14:textId="03F64D30" w:rsidR="009F69DE" w:rsidRPr="004038A9" w:rsidRDefault="009F69DE">
      <w:pPr>
        <w:pStyle w:val="Voetnoottekst"/>
      </w:pPr>
      <w:r>
        <w:rPr>
          <w:rStyle w:val="Voetnootmarkering"/>
        </w:rPr>
        <w:footnoteRef/>
      </w:r>
      <w:r>
        <w:t xml:space="preserve"> </w:t>
      </w:r>
      <w:r w:rsidRPr="004038A9">
        <w:rPr>
          <w:rFonts w:ascii="Times New Roman" w:hAnsi="Times New Roman"/>
        </w:rPr>
        <w:t>https://www.consilium.europa.eu/en/press/press-releases/2022/06/21/new-rules-on-sustainability-disclosure-provisional-agreement-between-council-and-european-parliament/</w:t>
      </w:r>
    </w:p>
  </w:footnote>
  <w:footnote w:id="56">
    <w:p w14:paraId="4570FB8D" w14:textId="77777777" w:rsidR="009F69DE" w:rsidRPr="003A0D2F" w:rsidRDefault="009F69DE" w:rsidP="00850ED4">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14" w:history="1">
        <w:r w:rsidRPr="003A0D2F">
          <w:rPr>
            <w:rStyle w:val="Hyperlink"/>
            <w:rFonts w:ascii="Times New Roman" w:eastAsiaTheme="minorEastAsia" w:hAnsi="Times New Roman"/>
            <w:szCs w:val="20"/>
          </w:rPr>
          <w:t>https://ec.europa.eu/trade/policy/in-focus/conflict-minerals-regulation/regulation-explained/</w:t>
        </w:r>
      </w:hyperlink>
      <w:r w:rsidRPr="003A0D2F">
        <w:rPr>
          <w:rFonts w:ascii="Times New Roman" w:hAnsi="Times New Roman"/>
          <w:szCs w:val="20"/>
        </w:rPr>
        <w:t>.</w:t>
      </w:r>
    </w:p>
  </w:footnote>
  <w:footnote w:id="57">
    <w:p w14:paraId="15773654"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IOB (2019), idem, p. 79.</w:t>
      </w:r>
    </w:p>
  </w:footnote>
  <w:footnote w:id="58">
    <w:p w14:paraId="196BEB71"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KIT (2020), idem, p. 17.</w:t>
      </w:r>
    </w:p>
  </w:footnote>
  <w:footnote w:id="59">
    <w:p w14:paraId="5C3406FF" w14:textId="198FC613"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w:t>
      </w:r>
      <w:hyperlink r:id="rId15" w:history="1">
        <w:r w:rsidRPr="00282955">
          <w:rPr>
            <w:rStyle w:val="Hyperlink"/>
            <w:rFonts w:ascii="Times New Roman" w:hAnsi="Times New Roman"/>
            <w:szCs w:val="20"/>
            <w:lang w:val="de-DE"/>
          </w:rPr>
          <w:t>https://www.dw.com/de/durchbruch-beim-lieferkettengesetz/a-56547243</w:t>
        </w:r>
      </w:hyperlink>
      <w:r w:rsidRPr="00282955">
        <w:rPr>
          <w:rFonts w:ascii="Times New Roman" w:hAnsi="Times New Roman"/>
          <w:szCs w:val="20"/>
          <w:lang w:val="de-DE"/>
        </w:rPr>
        <w:t xml:space="preserve"> </w:t>
      </w:r>
    </w:p>
  </w:footnote>
  <w:footnote w:id="60">
    <w:p w14:paraId="40AC30BD" w14:textId="4CBB27B7" w:rsidR="009F69DE" w:rsidRPr="00AC477C" w:rsidRDefault="009F69DE">
      <w:pPr>
        <w:pStyle w:val="Voetnoottekst"/>
        <w:rPr>
          <w:rFonts w:ascii="Times New Roman" w:hAnsi="Times New Roman"/>
          <w:lang w:val="de-DE"/>
        </w:rPr>
      </w:pPr>
      <w:r w:rsidRPr="00AC477C">
        <w:rPr>
          <w:rStyle w:val="Voetnootmarkering"/>
          <w:rFonts w:ascii="Times New Roman" w:hAnsi="Times New Roman"/>
        </w:rPr>
        <w:footnoteRef/>
      </w:r>
      <w:r w:rsidRPr="00AC477C">
        <w:rPr>
          <w:rFonts w:ascii="Times New Roman" w:hAnsi="Times New Roman"/>
          <w:lang w:val="de-DE"/>
        </w:rPr>
        <w:t xml:space="preserve"> https://unearthed.greenpeace.org/2022/09/27/brazil-threatened-uk-wto-deforestation-legislation/</w:t>
      </w:r>
    </w:p>
  </w:footnote>
  <w:footnote w:id="61">
    <w:p w14:paraId="52FD4046" w14:textId="3BAE88C4" w:rsidR="009F69DE" w:rsidRPr="00282955" w:rsidRDefault="009F69DE">
      <w:pPr>
        <w:pStyle w:val="Voetnoottekst"/>
        <w:rPr>
          <w:rFonts w:ascii="Times New Roman" w:hAnsi="Times New Roman"/>
          <w:lang w:val="de-DE"/>
        </w:rPr>
      </w:pPr>
      <w:r w:rsidRPr="00EB5E37">
        <w:rPr>
          <w:rStyle w:val="Voetnootmarkering"/>
          <w:rFonts w:ascii="Times New Roman" w:hAnsi="Times New Roman"/>
        </w:rPr>
        <w:footnoteRef/>
      </w:r>
      <w:r w:rsidRPr="00282955">
        <w:rPr>
          <w:rFonts w:ascii="Times New Roman" w:hAnsi="Times New Roman"/>
          <w:lang w:val="de-DE"/>
        </w:rPr>
        <w:t xml:space="preserve"> </w:t>
      </w:r>
      <w:hyperlink r:id="rId16" w:history="1">
        <w:r w:rsidRPr="00282955">
          <w:rPr>
            <w:rStyle w:val="Hyperlink"/>
            <w:rFonts w:ascii="Times New Roman" w:hAnsi="Times New Roman"/>
            <w:lang w:val="de-DE"/>
          </w:rPr>
          <w:t>https://www.mvonederland.nl/news/interview-lara-wolters-wil-verantwoord-en-duurzaam-internationaal-ondernemen-op-de-kaart-zetten/</w:t>
        </w:r>
      </w:hyperlink>
      <w:r w:rsidRPr="00282955">
        <w:rPr>
          <w:rFonts w:ascii="Times New Roman" w:hAnsi="Times New Roman"/>
          <w:lang w:val="de-DE"/>
        </w:rPr>
        <w:t xml:space="preserve"> </w:t>
      </w:r>
    </w:p>
  </w:footnote>
  <w:footnote w:id="62">
    <w:p w14:paraId="58979CE3" w14:textId="31C19415"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w:t>
      </w:r>
      <w:hyperlink r:id="rId17" w:history="1">
        <w:r w:rsidRPr="00282955">
          <w:rPr>
            <w:rStyle w:val="Hyperlink"/>
            <w:rFonts w:ascii="Times New Roman" w:hAnsi="Times New Roman"/>
            <w:szCs w:val="20"/>
            <w:lang w:val="de-DE"/>
          </w:rPr>
          <w:t>https://www.evangelisch.de/inhalte/183266/02-03-2021/eu-kommissar-lieferkettengesetz-soll-alle-unternehmen-betreffen</w:t>
        </w:r>
      </w:hyperlink>
      <w:r w:rsidRPr="00282955">
        <w:rPr>
          <w:rFonts w:ascii="Times New Roman" w:hAnsi="Times New Roman"/>
          <w:szCs w:val="20"/>
          <w:lang w:val="de-DE"/>
        </w:rPr>
        <w:t xml:space="preserve"> </w:t>
      </w:r>
    </w:p>
  </w:footnote>
  <w:footnote w:id="63">
    <w:p w14:paraId="71BF5850" w14:textId="712E861E" w:rsidR="009F69DE" w:rsidRPr="00282955" w:rsidRDefault="009F69DE">
      <w:pPr>
        <w:pStyle w:val="Voetnoottekst"/>
        <w:rPr>
          <w:rFonts w:ascii="Times New Roman" w:hAnsi="Times New Roman"/>
          <w:lang w:val="de-DE"/>
        </w:rPr>
      </w:pPr>
      <w:r w:rsidRPr="007D0EF1">
        <w:rPr>
          <w:rStyle w:val="Voetnootmarkering"/>
          <w:rFonts w:ascii="Times New Roman" w:hAnsi="Times New Roman"/>
        </w:rPr>
        <w:footnoteRef/>
      </w:r>
      <w:r w:rsidRPr="00282955">
        <w:rPr>
          <w:rFonts w:ascii="Times New Roman" w:hAnsi="Times New Roman"/>
          <w:lang w:val="de-DE"/>
        </w:rPr>
        <w:t xml:space="preserve"> </w:t>
      </w:r>
      <w:bookmarkStart w:id="0" w:name="_Hlk98511864"/>
      <w:r>
        <w:rPr>
          <w:rFonts w:ascii="Times New Roman" w:hAnsi="Times New Roman"/>
          <w:lang w:val="en-GB"/>
        </w:rPr>
        <w:fldChar w:fldCharType="begin"/>
      </w:r>
      <w:r w:rsidRPr="00282955">
        <w:rPr>
          <w:rFonts w:ascii="Times New Roman" w:hAnsi="Times New Roman"/>
          <w:lang w:val="de-DE"/>
        </w:rPr>
        <w:instrText xml:space="preserve"> HYPERLINK "https://ec.europa.eu/info/publications/proposal-directive-corporate-sustainable-due-diligence-and-annex_en" </w:instrText>
      </w:r>
      <w:r>
        <w:rPr>
          <w:rFonts w:ascii="Times New Roman" w:hAnsi="Times New Roman"/>
          <w:lang w:val="en-GB"/>
        </w:rPr>
        <w:fldChar w:fldCharType="separate"/>
      </w:r>
      <w:r w:rsidRPr="00282955">
        <w:rPr>
          <w:rStyle w:val="Hyperlink"/>
          <w:rFonts w:ascii="Times New Roman" w:hAnsi="Times New Roman"/>
          <w:lang w:val="de-DE"/>
        </w:rPr>
        <w:t>https://ec.europa.eu/info/publications/proposal-directive-corporate-sustainable-due-diligence-and-annex_en</w:t>
      </w:r>
      <w:r>
        <w:rPr>
          <w:rFonts w:ascii="Times New Roman" w:hAnsi="Times New Roman"/>
          <w:lang w:val="en-GB"/>
        </w:rPr>
        <w:fldChar w:fldCharType="end"/>
      </w:r>
      <w:r w:rsidRPr="00282955">
        <w:rPr>
          <w:rFonts w:ascii="Times New Roman" w:hAnsi="Times New Roman"/>
          <w:lang w:val="de-DE"/>
        </w:rPr>
        <w:t xml:space="preserve"> </w:t>
      </w:r>
      <w:bookmarkEnd w:id="0"/>
    </w:p>
  </w:footnote>
  <w:footnote w:id="64">
    <w:p w14:paraId="608B9727"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Sociaal Economische Raad (2020), </w:t>
      </w:r>
      <w:r w:rsidRPr="003A0D2F">
        <w:rPr>
          <w:rFonts w:ascii="Times New Roman" w:hAnsi="Times New Roman"/>
          <w:i/>
          <w:szCs w:val="20"/>
        </w:rPr>
        <w:t xml:space="preserve">Samen naar duurzame ketenimpact, Toekomstbestendig beleid voor internationaal MVO, </w:t>
      </w:r>
      <w:r w:rsidRPr="003A0D2F">
        <w:rPr>
          <w:rFonts w:ascii="Times New Roman" w:hAnsi="Times New Roman"/>
          <w:szCs w:val="20"/>
        </w:rPr>
        <w:t>Den Haag.</w:t>
      </w:r>
    </w:p>
  </w:footnote>
  <w:footnote w:id="65">
    <w:p w14:paraId="6632A9B4" w14:textId="77777777" w:rsidR="009F69DE" w:rsidRPr="00320896"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20896">
        <w:rPr>
          <w:rFonts w:ascii="Times New Roman" w:hAnsi="Times New Roman"/>
          <w:szCs w:val="20"/>
        </w:rPr>
        <w:t xml:space="preserve"> Idem, p. 36.</w:t>
      </w:r>
    </w:p>
  </w:footnote>
  <w:footnote w:id="66">
    <w:p w14:paraId="40A545DE" w14:textId="77777777" w:rsidR="009F69DE" w:rsidRPr="00404BD9"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404BD9">
        <w:rPr>
          <w:rFonts w:ascii="Times New Roman" w:hAnsi="Times New Roman"/>
          <w:szCs w:val="20"/>
        </w:rPr>
        <w:t xml:space="preserve"> Idem, pp. 38-39.</w:t>
      </w:r>
    </w:p>
  </w:footnote>
  <w:footnote w:id="67">
    <w:p w14:paraId="1F762992" w14:textId="14ADBBAF" w:rsidR="009F69DE" w:rsidRPr="00404BD9" w:rsidRDefault="009F69DE">
      <w:pPr>
        <w:pStyle w:val="Voetnoottekst"/>
        <w:rPr>
          <w:rFonts w:ascii="Times New Roman" w:hAnsi="Times New Roman"/>
          <w:szCs w:val="20"/>
        </w:rPr>
      </w:pPr>
      <w:r w:rsidRPr="00404BD9">
        <w:rPr>
          <w:rStyle w:val="Voetnootmarkering"/>
          <w:rFonts w:ascii="Times New Roman" w:hAnsi="Times New Roman"/>
          <w:szCs w:val="20"/>
        </w:rPr>
        <w:footnoteRef/>
      </w:r>
      <w:r w:rsidRPr="00404BD9">
        <w:rPr>
          <w:rFonts w:ascii="Times New Roman" w:hAnsi="Times New Roman"/>
          <w:szCs w:val="20"/>
        </w:rPr>
        <w:t xml:space="preserve"> Minis</w:t>
      </w:r>
      <w:r>
        <w:rPr>
          <w:rFonts w:ascii="Times New Roman" w:hAnsi="Times New Roman"/>
          <w:szCs w:val="20"/>
        </w:rPr>
        <w:t>terie van Buitenlandse Zaken, ‘Van voorlichten tot verplichten’.</w:t>
      </w:r>
    </w:p>
  </w:footnote>
  <w:footnote w:id="68">
    <w:p w14:paraId="748BFBDB" w14:textId="7511D790" w:rsidR="009F69DE" w:rsidRPr="00320896" w:rsidRDefault="009F69DE">
      <w:pPr>
        <w:pStyle w:val="Voetnoottekst"/>
        <w:rPr>
          <w:lang w:val="de-DE"/>
        </w:rPr>
      </w:pPr>
      <w:r>
        <w:rPr>
          <w:rStyle w:val="Voetnootmarkering"/>
        </w:rPr>
        <w:footnoteRef/>
      </w:r>
      <w:r w:rsidRPr="00320896">
        <w:rPr>
          <w:lang w:val="de-DE"/>
        </w:rPr>
        <w:t xml:space="preserve"> </w:t>
      </w:r>
      <w:r w:rsidRPr="00320896">
        <w:rPr>
          <w:rFonts w:ascii="Times New Roman" w:hAnsi="Times New Roman"/>
          <w:lang w:val="de-DE"/>
        </w:rPr>
        <w:t>Idem.</w:t>
      </w:r>
    </w:p>
  </w:footnote>
  <w:footnote w:id="69">
    <w:p w14:paraId="13258A4D" w14:textId="7596ABB0" w:rsidR="009F69DE" w:rsidRPr="00320896" w:rsidRDefault="009F69DE" w:rsidP="00702331">
      <w:pPr>
        <w:pStyle w:val="Voetnoottekst"/>
        <w:rPr>
          <w:rFonts w:ascii="Times New Roman" w:hAnsi="Times New Roman"/>
          <w:lang w:val="de-DE"/>
        </w:rPr>
      </w:pPr>
      <w:r w:rsidRPr="00404BD9">
        <w:rPr>
          <w:rStyle w:val="Voetnootmarkering"/>
          <w:rFonts w:ascii="Times New Roman" w:hAnsi="Times New Roman"/>
        </w:rPr>
        <w:footnoteRef/>
      </w:r>
      <w:r w:rsidRPr="00320896">
        <w:rPr>
          <w:rFonts w:ascii="Times New Roman" w:hAnsi="Times New Roman"/>
          <w:lang w:val="de-DE"/>
        </w:rPr>
        <w:t xml:space="preserve"> Kamerbrief juli 2021, Kamerstuk 26 485, nr. 373.</w:t>
      </w:r>
    </w:p>
  </w:footnote>
  <w:footnote w:id="70">
    <w:p w14:paraId="223771A8" w14:textId="0F77BB08" w:rsidR="009F69DE" w:rsidRPr="00404BD9" w:rsidRDefault="009F69DE" w:rsidP="00702331">
      <w:pPr>
        <w:pStyle w:val="Voetnoottekst"/>
        <w:rPr>
          <w:rFonts w:ascii="Times New Roman" w:hAnsi="Times New Roman"/>
          <w:szCs w:val="20"/>
          <w:lang w:val="en-US"/>
        </w:rPr>
      </w:pPr>
      <w:r w:rsidRPr="00404BD9">
        <w:rPr>
          <w:rStyle w:val="Voetnootmarkering"/>
          <w:rFonts w:ascii="Times New Roman" w:hAnsi="Times New Roman"/>
          <w:szCs w:val="20"/>
        </w:rPr>
        <w:footnoteRef/>
      </w:r>
      <w:r w:rsidRPr="00404BD9">
        <w:rPr>
          <w:rFonts w:ascii="Times New Roman" w:hAnsi="Times New Roman"/>
          <w:szCs w:val="20"/>
          <w:lang w:val="en-US"/>
        </w:rPr>
        <w:t xml:space="preserve"> Sira Consulting, </w:t>
      </w:r>
      <w:r w:rsidRPr="00404BD9">
        <w:rPr>
          <w:rFonts w:ascii="Times New Roman" w:hAnsi="Times New Roman"/>
          <w:i/>
          <w:szCs w:val="20"/>
          <w:lang w:val="en-US"/>
        </w:rPr>
        <w:t>Responsible Business Conduct and Better Regulation</w:t>
      </w:r>
      <w:r w:rsidRPr="00404BD9">
        <w:rPr>
          <w:rFonts w:ascii="Times New Roman" w:hAnsi="Times New Roman"/>
          <w:szCs w:val="20"/>
          <w:lang w:val="en-US"/>
        </w:rPr>
        <w:t xml:space="preserve">, 2021, Bilthoven, pp. 42-43.  </w:t>
      </w:r>
    </w:p>
  </w:footnote>
  <w:footnote w:id="71">
    <w:p w14:paraId="44101106" w14:textId="77777777" w:rsidR="009F69DE" w:rsidRPr="005D49DC" w:rsidRDefault="009F69DE" w:rsidP="00702331">
      <w:pPr>
        <w:pStyle w:val="Voetnoottekst"/>
        <w:rPr>
          <w:rFonts w:ascii="Times New Roman" w:hAnsi="Times New Roman"/>
        </w:rPr>
      </w:pPr>
      <w:r w:rsidRPr="00404BD9">
        <w:rPr>
          <w:rStyle w:val="Voetnootmarkering"/>
          <w:rFonts w:ascii="Times New Roman" w:hAnsi="Times New Roman"/>
        </w:rPr>
        <w:footnoteRef/>
      </w:r>
      <w:r w:rsidRPr="00404BD9">
        <w:rPr>
          <w:rFonts w:ascii="Times New Roman" w:hAnsi="Times New Roman"/>
        </w:rPr>
        <w:t xml:space="preserve"> Idem, p. 44.</w:t>
      </w:r>
    </w:p>
  </w:footnote>
  <w:footnote w:id="72">
    <w:p w14:paraId="3769E899" w14:textId="77777777" w:rsidR="009F69DE" w:rsidRPr="005D49DC" w:rsidRDefault="009F69DE">
      <w:pPr>
        <w:pStyle w:val="Voetnoottekst"/>
        <w:rPr>
          <w:rFonts w:ascii="Times New Roman" w:hAnsi="Times New Roman"/>
          <w:i/>
        </w:rPr>
      </w:pPr>
      <w:r w:rsidRPr="00AC477C">
        <w:rPr>
          <w:rStyle w:val="Voetnootmarkering"/>
          <w:rFonts w:ascii="Times New Roman" w:hAnsi="Times New Roman"/>
        </w:rPr>
        <w:footnoteRef/>
      </w:r>
      <w:r w:rsidRPr="00AC477C">
        <w:rPr>
          <w:rFonts w:ascii="Times New Roman" w:hAnsi="Times New Roman"/>
        </w:rPr>
        <w:t xml:space="preserve"> SER (2021), </w:t>
      </w:r>
      <w:r w:rsidRPr="00AC477C">
        <w:rPr>
          <w:rFonts w:ascii="Times New Roman" w:hAnsi="Times New Roman"/>
          <w:i/>
        </w:rPr>
        <w:t>Effectieve Europese gepaste zorgvuldigheidswetgeving voor duurzame ketens, Den Haag, p.7.</w:t>
      </w:r>
    </w:p>
  </w:footnote>
  <w:footnote w:id="73">
    <w:p w14:paraId="750D121E" w14:textId="11A68B8B" w:rsidR="009F69DE" w:rsidRPr="00041905" w:rsidRDefault="009F69DE" w:rsidP="004C65D5">
      <w:pPr>
        <w:pStyle w:val="Voetnoottekst"/>
        <w:rPr>
          <w:rFonts w:ascii="Times New Roman" w:hAnsi="Times New Roman"/>
        </w:rPr>
      </w:pPr>
      <w:r w:rsidRPr="00AC477C">
        <w:rPr>
          <w:rStyle w:val="Voetnootmarkering"/>
          <w:rFonts w:ascii="Times New Roman" w:hAnsi="Times New Roman"/>
        </w:rPr>
        <w:footnoteRef/>
      </w:r>
      <w:r w:rsidRPr="00AC477C">
        <w:rPr>
          <w:rFonts w:ascii="Times New Roman" w:hAnsi="Times New Roman"/>
        </w:rPr>
        <w:t xml:space="preserve"> </w:t>
      </w:r>
      <w:r>
        <w:rPr>
          <w:rFonts w:ascii="Times New Roman" w:hAnsi="Times New Roman"/>
        </w:rPr>
        <w:t xml:space="preserve">Kamerbrief oktober 2020, </w:t>
      </w:r>
      <w:r w:rsidRPr="00AC477C">
        <w:rPr>
          <w:rFonts w:ascii="Times New Roman" w:hAnsi="Times New Roman"/>
        </w:rPr>
        <w:t>Kamerstuk 26 485, nr. 377.</w:t>
      </w:r>
    </w:p>
  </w:footnote>
  <w:footnote w:id="74">
    <w:p w14:paraId="00F348E3" w14:textId="77777777" w:rsidR="009F69DE" w:rsidRPr="005D49DC" w:rsidRDefault="009F69DE">
      <w:pPr>
        <w:pStyle w:val="Voetnoottekst"/>
        <w:rPr>
          <w:rFonts w:ascii="Times New Roman" w:hAnsi="Times New Roman"/>
        </w:rPr>
      </w:pPr>
      <w:r w:rsidRPr="00AC477C">
        <w:rPr>
          <w:rStyle w:val="Voetnootmarkering"/>
          <w:rFonts w:ascii="Times New Roman" w:hAnsi="Times New Roman"/>
        </w:rPr>
        <w:footnoteRef/>
      </w:r>
      <w:r w:rsidRPr="00AC477C">
        <w:rPr>
          <w:rFonts w:ascii="Times New Roman" w:hAnsi="Times New Roman"/>
        </w:rPr>
        <w:t xml:space="preserve"> Idem.</w:t>
      </w:r>
    </w:p>
  </w:footnote>
  <w:footnote w:id="75">
    <w:p w14:paraId="103FEFC1" w14:textId="77777777" w:rsidR="009F69DE" w:rsidRPr="005D49DC" w:rsidRDefault="009F69DE">
      <w:pPr>
        <w:pStyle w:val="Voetnoottekst"/>
        <w:rPr>
          <w:rFonts w:ascii="Times New Roman" w:hAnsi="Times New Roman"/>
        </w:rPr>
      </w:pPr>
      <w:r w:rsidRPr="00AC477C">
        <w:rPr>
          <w:rStyle w:val="Voetnootmarkering"/>
          <w:rFonts w:ascii="Times New Roman" w:hAnsi="Times New Roman"/>
        </w:rPr>
        <w:footnoteRef/>
      </w:r>
      <w:r w:rsidRPr="00AC477C">
        <w:rPr>
          <w:rFonts w:ascii="Times New Roman" w:hAnsi="Times New Roman"/>
        </w:rPr>
        <w:t xml:space="preserve"> Idem.</w:t>
      </w:r>
    </w:p>
  </w:footnote>
  <w:footnote w:id="76">
    <w:p w14:paraId="7FDD76EF" w14:textId="77777777" w:rsidR="009F69DE" w:rsidRPr="00AC477C" w:rsidRDefault="009F69DE">
      <w:pPr>
        <w:pStyle w:val="Voetnoottekst"/>
        <w:rPr>
          <w:rFonts w:ascii="Times New Roman" w:hAnsi="Times New Roman"/>
        </w:rPr>
      </w:pPr>
      <w:r w:rsidRPr="00AC477C">
        <w:rPr>
          <w:rStyle w:val="Voetnootmarkering"/>
          <w:rFonts w:ascii="Times New Roman" w:hAnsi="Times New Roman"/>
        </w:rPr>
        <w:footnoteRef/>
      </w:r>
      <w:r w:rsidRPr="00AC477C">
        <w:rPr>
          <w:rFonts w:ascii="Times New Roman" w:hAnsi="Times New Roman"/>
        </w:rPr>
        <w:t xml:space="preserve"> </w:t>
      </w:r>
      <w:r w:rsidRPr="00AC477C">
        <w:rPr>
          <w:rFonts w:ascii="Times New Roman" w:hAnsi="Times New Roman"/>
          <w:szCs w:val="20"/>
        </w:rPr>
        <w:t xml:space="preserve">Onder grote ondernemingen worden verstaan ondernemingen die aan tenminste twee van deze drie criteria voldoen: 250 werknemers of meer, een balanstotaal van meer dan 20 miljoen euro of een nette-omzet van meer dan 40 miljoen euro; middelgrote ondernemingen zijn ondernemingen van meer dan 50 werknemers. </w:t>
      </w:r>
    </w:p>
  </w:footnote>
  <w:footnote w:id="77">
    <w:p w14:paraId="2097E268" w14:textId="77204729" w:rsidR="009F69DE" w:rsidRPr="005D49DC" w:rsidRDefault="009F69DE" w:rsidP="00971395">
      <w:pPr>
        <w:pStyle w:val="Voetnoottekst"/>
        <w:rPr>
          <w:rFonts w:ascii="Times New Roman" w:hAnsi="Times New Roman"/>
        </w:rPr>
      </w:pPr>
      <w:r w:rsidRPr="00AC477C">
        <w:rPr>
          <w:rStyle w:val="Voetnootmarkering"/>
          <w:rFonts w:ascii="Times New Roman" w:hAnsi="Times New Roman"/>
        </w:rPr>
        <w:footnoteRef/>
      </w:r>
      <w:r w:rsidRPr="00AC477C">
        <w:rPr>
          <w:rFonts w:ascii="Times New Roman" w:hAnsi="Times New Roman"/>
        </w:rPr>
        <w:t xml:space="preserve"> </w:t>
      </w:r>
      <w:r>
        <w:rPr>
          <w:rFonts w:ascii="Times New Roman" w:hAnsi="Times New Roman"/>
        </w:rPr>
        <w:t xml:space="preserve">Kamerbrief oktober 2020, </w:t>
      </w:r>
      <w:r w:rsidRPr="00AC477C">
        <w:rPr>
          <w:rFonts w:ascii="Times New Roman" w:hAnsi="Times New Roman"/>
        </w:rPr>
        <w:t>Kamerstuk 26 485, nr. 377, p. 6.</w:t>
      </w:r>
    </w:p>
  </w:footnote>
  <w:footnote w:id="78">
    <w:p w14:paraId="41916425" w14:textId="785E774A" w:rsidR="009F69DE" w:rsidRPr="00320896" w:rsidRDefault="009F69DE">
      <w:pPr>
        <w:pStyle w:val="Voetnoottekst"/>
        <w:rPr>
          <w:rFonts w:ascii="Times New Roman" w:hAnsi="Times New Roman"/>
        </w:rPr>
      </w:pPr>
      <w:r w:rsidRPr="00AC477C">
        <w:rPr>
          <w:rStyle w:val="Voetnootmarkering"/>
          <w:rFonts w:ascii="Times New Roman" w:hAnsi="Times New Roman"/>
        </w:rPr>
        <w:footnoteRef/>
      </w:r>
      <w:r w:rsidRPr="00AC477C">
        <w:rPr>
          <w:rFonts w:ascii="Times New Roman" w:hAnsi="Times New Roman"/>
        </w:rPr>
        <w:t xml:space="preserve"> </w:t>
      </w:r>
      <w:r>
        <w:rPr>
          <w:rFonts w:ascii="Times New Roman" w:hAnsi="Times New Roman"/>
        </w:rPr>
        <w:t xml:space="preserve">Motie van het lid Voordewind, </w:t>
      </w:r>
      <w:r w:rsidRPr="00AC477C">
        <w:rPr>
          <w:rFonts w:ascii="Times New Roman" w:hAnsi="Times New Roman"/>
        </w:rPr>
        <w:t>Kamerstuk 26485</w:t>
      </w:r>
      <w:r>
        <w:rPr>
          <w:rFonts w:ascii="Times New Roman" w:hAnsi="Times New Roman"/>
        </w:rPr>
        <w:t>, nr.</w:t>
      </w:r>
      <w:r w:rsidRPr="00320896">
        <w:rPr>
          <w:rFonts w:ascii="Times New Roman" w:hAnsi="Times New Roman"/>
        </w:rPr>
        <w:t>345.</w:t>
      </w:r>
    </w:p>
  </w:footnote>
  <w:footnote w:id="79">
    <w:p w14:paraId="6E28A087" w14:textId="73D3AA3D" w:rsidR="009F69DE" w:rsidRDefault="009F69DE">
      <w:pPr>
        <w:pStyle w:val="Voetnoottekst"/>
      </w:pPr>
      <w:r w:rsidRPr="00320896">
        <w:rPr>
          <w:rStyle w:val="Voetnootmarkering"/>
          <w:rFonts w:ascii="Times New Roman" w:hAnsi="Times New Roman"/>
        </w:rPr>
        <w:footnoteRef/>
      </w:r>
      <w:r w:rsidRPr="00320896">
        <w:rPr>
          <w:rFonts w:ascii="Times New Roman" w:hAnsi="Times New Roman"/>
        </w:rPr>
        <w:t xml:space="preserve"> </w:t>
      </w:r>
      <w:r>
        <w:rPr>
          <w:rFonts w:ascii="Times New Roman" w:hAnsi="Times New Roman"/>
        </w:rPr>
        <w:t xml:space="preserve">Kamerbrief oktober 2020, </w:t>
      </w:r>
      <w:r w:rsidRPr="00AC477C">
        <w:rPr>
          <w:rFonts w:ascii="Times New Roman" w:hAnsi="Times New Roman"/>
        </w:rPr>
        <w:t>Kamerstuk 26 485, nr. 377, p. 8.</w:t>
      </w:r>
    </w:p>
  </w:footnote>
  <w:footnote w:id="80">
    <w:p w14:paraId="77F3605F" w14:textId="1CB3DE8D" w:rsidR="009F69DE" w:rsidRPr="00204469" w:rsidRDefault="009F69DE" w:rsidP="00204469">
      <w:pPr>
        <w:pStyle w:val="Voetnoottekst"/>
        <w:rPr>
          <w:rFonts w:ascii="Times New Roman" w:hAnsi="Times New Roman"/>
        </w:rPr>
      </w:pPr>
      <w:r w:rsidRPr="00204469">
        <w:rPr>
          <w:rStyle w:val="Voetnootmarkering"/>
          <w:rFonts w:ascii="Times New Roman" w:hAnsi="Times New Roman"/>
        </w:rPr>
        <w:footnoteRef/>
      </w:r>
      <w:r w:rsidRPr="00204469">
        <w:rPr>
          <w:rFonts w:ascii="Times New Roman" w:hAnsi="Times New Roman"/>
        </w:rPr>
        <w:t xml:space="preserve"> </w:t>
      </w:r>
      <w:r>
        <w:rPr>
          <w:rFonts w:ascii="Times New Roman" w:hAnsi="Times New Roman"/>
        </w:rPr>
        <w:t xml:space="preserve">Verslag van een commissiedebat over </w:t>
      </w:r>
      <w:r w:rsidRPr="00204469">
        <w:rPr>
          <w:rFonts w:ascii="Times New Roman" w:hAnsi="Times New Roman"/>
        </w:rPr>
        <w:t>Maatsch</w:t>
      </w:r>
      <w:r>
        <w:rPr>
          <w:rFonts w:ascii="Times New Roman" w:hAnsi="Times New Roman"/>
        </w:rPr>
        <w:t xml:space="preserve">appelijk verantwoord ondernemen, Kamerstuk </w:t>
      </w:r>
      <w:r w:rsidRPr="00204469">
        <w:rPr>
          <w:rFonts w:ascii="Times New Roman" w:hAnsi="Times New Roman"/>
        </w:rPr>
        <w:t>26 485</w:t>
      </w:r>
      <w:r>
        <w:rPr>
          <w:rFonts w:ascii="Times New Roman" w:hAnsi="Times New Roman"/>
        </w:rPr>
        <w:t>, nr. 381, p. 30.</w:t>
      </w:r>
    </w:p>
  </w:footnote>
  <w:footnote w:id="81">
    <w:p w14:paraId="34A3BB86" w14:textId="45BF7AED" w:rsidR="009F69DE" w:rsidRPr="0077775A" w:rsidRDefault="009F69DE">
      <w:pPr>
        <w:pStyle w:val="Voetnoottekst"/>
        <w:rPr>
          <w:rFonts w:ascii="Times New Roman" w:hAnsi="Times New Roman"/>
        </w:rPr>
      </w:pPr>
      <w:r w:rsidRPr="0077775A">
        <w:rPr>
          <w:rStyle w:val="Voetnootmarkering"/>
          <w:rFonts w:ascii="Times New Roman" w:hAnsi="Times New Roman"/>
        </w:rPr>
        <w:footnoteRef/>
      </w:r>
      <w:r w:rsidRPr="0077775A">
        <w:rPr>
          <w:rFonts w:ascii="Times New Roman" w:hAnsi="Times New Roman"/>
        </w:rPr>
        <w:t xml:space="preserve"> </w:t>
      </w:r>
      <w:r w:rsidRPr="00404BD9">
        <w:rPr>
          <w:rFonts w:ascii="Times New Roman" w:hAnsi="Times New Roman"/>
        </w:rPr>
        <w:t>Coalitieakkoord 2021 – 2025, Omzien naar elkaar, vooruitkijken naar de toekomst, Kamerstuknummer 2021D50025,</w:t>
      </w:r>
    </w:p>
  </w:footnote>
  <w:footnote w:id="82">
    <w:p w14:paraId="199BEAB1" w14:textId="123812CC" w:rsidR="009F69DE" w:rsidRPr="005D49DC" w:rsidRDefault="009F69DE" w:rsidP="00F13677">
      <w:pPr>
        <w:pStyle w:val="Voetnoottekst"/>
        <w:rPr>
          <w:rFonts w:ascii="Times New Roman" w:hAnsi="Times New Roman"/>
        </w:rPr>
      </w:pPr>
      <w:r w:rsidRPr="005F38BA">
        <w:rPr>
          <w:rStyle w:val="Voetnootmarkering"/>
          <w:rFonts w:ascii="Times New Roman" w:hAnsi="Times New Roman"/>
          <w:color w:val="538135" w:themeColor="accent6" w:themeShade="BF"/>
        </w:rPr>
        <w:footnoteRef/>
      </w:r>
      <w:r w:rsidRPr="00F13677">
        <w:rPr>
          <w:rFonts w:ascii="Times New Roman" w:hAnsi="Times New Roman"/>
        </w:rPr>
        <w:t>Voorstel voor een</w:t>
      </w:r>
      <w:r>
        <w:rPr>
          <w:rFonts w:ascii="Times New Roman" w:hAnsi="Times New Roman"/>
        </w:rPr>
        <w:t xml:space="preserve"> Richtlijn van het Europees Parlement en de Raad  </w:t>
      </w:r>
      <w:r w:rsidRPr="00F13677">
        <w:rPr>
          <w:rFonts w:ascii="Times New Roman" w:hAnsi="Times New Roman"/>
        </w:rPr>
        <w:t>inzake passende zorgvuldigheid in het bedrijfsleven op het gebied van duurzaamheid en tot wijziging van Richtlijn (EU) 2019/1937</w:t>
      </w:r>
      <w:r>
        <w:rPr>
          <w:rFonts w:ascii="Times New Roman" w:hAnsi="Times New Roman"/>
        </w:rPr>
        <w:t>, 23 februari 2022.</w:t>
      </w:r>
    </w:p>
  </w:footnote>
  <w:footnote w:id="83">
    <w:p w14:paraId="1F4ABC78" w14:textId="1088712E" w:rsidR="009F69DE" w:rsidRPr="00824923" w:rsidRDefault="009F69DE">
      <w:pPr>
        <w:pStyle w:val="Voetnoottekst"/>
        <w:rPr>
          <w:rFonts w:ascii="Times New Roman" w:hAnsi="Times New Roman"/>
        </w:rPr>
      </w:pPr>
      <w:r w:rsidRPr="00AC477C">
        <w:rPr>
          <w:rStyle w:val="Voetnootmarkering"/>
          <w:rFonts w:ascii="Times New Roman" w:hAnsi="Times New Roman"/>
        </w:rPr>
        <w:footnoteRef/>
      </w:r>
      <w:r w:rsidRPr="005D5647">
        <w:rPr>
          <w:rFonts w:ascii="Times New Roman" w:hAnsi="Times New Roman"/>
        </w:rPr>
        <w:t>Coalitieakkoord 2021 – 2025, Omzien naar elkaar, vooruitkijken naar de toekomst</w:t>
      </w:r>
      <w:r>
        <w:rPr>
          <w:rFonts w:ascii="Times New Roman" w:hAnsi="Times New Roman"/>
        </w:rPr>
        <w:t xml:space="preserve">, Kamerstuknummer </w:t>
      </w:r>
      <w:r w:rsidRPr="005D5647">
        <w:rPr>
          <w:rFonts w:ascii="Times New Roman" w:hAnsi="Times New Roman"/>
        </w:rPr>
        <w:t>2021D50025</w:t>
      </w:r>
      <w:r>
        <w:rPr>
          <w:rFonts w:ascii="Times New Roman" w:hAnsi="Times New Roman"/>
        </w:rPr>
        <w:t xml:space="preserve">, </w:t>
      </w:r>
      <w:r w:rsidRPr="00AC477C">
        <w:rPr>
          <w:rFonts w:ascii="Times New Roman" w:hAnsi="Times New Roman"/>
        </w:rPr>
        <w:t>p. 41.</w:t>
      </w:r>
    </w:p>
  </w:footnote>
  <w:footnote w:id="84">
    <w:p w14:paraId="7350821A" w14:textId="407067B4" w:rsidR="009F69DE" w:rsidRPr="005D5647" w:rsidRDefault="009F69DE">
      <w:pPr>
        <w:pStyle w:val="Voetnoottekst"/>
        <w:rPr>
          <w:rFonts w:ascii="Times New Roman" w:hAnsi="Times New Roman"/>
          <w:color w:val="538135" w:themeColor="accent6" w:themeShade="BF"/>
        </w:rPr>
      </w:pPr>
      <w:r w:rsidRPr="00E868CC">
        <w:rPr>
          <w:rStyle w:val="Voetnootmarkering"/>
          <w:rFonts w:ascii="Times New Roman" w:hAnsi="Times New Roman"/>
          <w:color w:val="538135" w:themeColor="accent6" w:themeShade="BF"/>
        </w:rPr>
        <w:footnoteRef/>
      </w:r>
      <w:r>
        <w:rPr>
          <w:rFonts w:ascii="Times New Roman" w:hAnsi="Times New Roman"/>
        </w:rPr>
        <w:t xml:space="preserve"> BNC </w:t>
      </w:r>
      <w:r w:rsidRPr="005D5647">
        <w:rPr>
          <w:rFonts w:ascii="Times New Roman" w:hAnsi="Times New Roman"/>
        </w:rPr>
        <w:t>Fiche: Richtlijn gepaste zorgvuldigheidsverplichting voor ondernemingen</w:t>
      </w:r>
      <w:r>
        <w:rPr>
          <w:rFonts w:ascii="Times New Roman" w:hAnsi="Times New Roman"/>
        </w:rPr>
        <w:t xml:space="preserve">, Kamerstuk </w:t>
      </w:r>
      <w:r w:rsidRPr="005D5647">
        <w:rPr>
          <w:rFonts w:ascii="Times New Roman" w:hAnsi="Times New Roman"/>
        </w:rPr>
        <w:t>22112</w:t>
      </w:r>
      <w:r>
        <w:rPr>
          <w:rFonts w:ascii="Times New Roman" w:hAnsi="Times New Roman"/>
        </w:rPr>
        <w:t xml:space="preserve">, nr. </w:t>
      </w:r>
      <w:r w:rsidRPr="005D5647">
        <w:rPr>
          <w:rFonts w:ascii="Times New Roman" w:hAnsi="Times New Roman"/>
        </w:rPr>
        <w:t>3393</w:t>
      </w:r>
      <w:r>
        <w:rPr>
          <w:rFonts w:ascii="Times New Roman" w:hAnsi="Times New Roman"/>
        </w:rPr>
        <w:t xml:space="preserve">, </w:t>
      </w:r>
      <w:r w:rsidRPr="00AC477C">
        <w:rPr>
          <w:rFonts w:ascii="Times New Roman" w:hAnsi="Times New Roman"/>
        </w:rPr>
        <w:t xml:space="preserve">p. 3-8. </w:t>
      </w:r>
    </w:p>
  </w:footnote>
  <w:footnote w:id="85">
    <w:p w14:paraId="349572BD" w14:textId="35FC475C" w:rsidR="009F69DE" w:rsidRPr="00623C0C" w:rsidRDefault="009F69DE">
      <w:pPr>
        <w:pStyle w:val="Voetnoottekst"/>
        <w:rPr>
          <w:rFonts w:ascii="Times New Roman" w:hAnsi="Times New Roman"/>
        </w:rPr>
      </w:pPr>
      <w:r w:rsidRPr="00AC477C">
        <w:rPr>
          <w:rStyle w:val="Voetnootmarkering"/>
          <w:rFonts w:ascii="Times New Roman" w:hAnsi="Times New Roman"/>
        </w:rPr>
        <w:footnoteRef/>
      </w:r>
      <w:r w:rsidRPr="00AC477C">
        <w:rPr>
          <w:rFonts w:ascii="Times New Roman" w:hAnsi="Times New Roman"/>
        </w:rPr>
        <w:t xml:space="preserve"> </w:t>
      </w:r>
      <w:r w:rsidRPr="00F13677">
        <w:rPr>
          <w:rFonts w:ascii="Times New Roman" w:hAnsi="Times New Roman"/>
        </w:rPr>
        <w:t>BNC Fiche: Richtlijn gepaste zorgvuldigheidsverplichting voor ondernemingen, Kamerstuk 22112, nr. 3393</w:t>
      </w:r>
      <w:r>
        <w:rPr>
          <w:rFonts w:ascii="Times New Roman" w:hAnsi="Times New Roman"/>
        </w:rPr>
        <w:t>.</w:t>
      </w:r>
    </w:p>
  </w:footnote>
  <w:footnote w:id="86">
    <w:p w14:paraId="0F85CB4D" w14:textId="0A4BEA35" w:rsidR="009F69DE" w:rsidRPr="00320896" w:rsidRDefault="009F69DE">
      <w:pPr>
        <w:pStyle w:val="Voetnoottekst"/>
        <w:rPr>
          <w:rFonts w:ascii="Times New Roman" w:hAnsi="Times New Roman"/>
        </w:rPr>
      </w:pPr>
      <w:r w:rsidRPr="00AC477C">
        <w:rPr>
          <w:rStyle w:val="Voetnootmarkering"/>
          <w:rFonts w:ascii="Times New Roman" w:hAnsi="Times New Roman"/>
        </w:rPr>
        <w:footnoteRef/>
      </w:r>
      <w:r w:rsidRPr="00320896">
        <w:rPr>
          <w:rFonts w:ascii="Times New Roman" w:hAnsi="Times New Roman"/>
        </w:rPr>
        <w:t xml:space="preserve"> https://www.mvonederland.nl/wat-is-de-csrd-wet-en-hoe-ga-je-ermee-aan-de-slag/</w:t>
      </w:r>
    </w:p>
  </w:footnote>
  <w:footnote w:id="87">
    <w:p w14:paraId="55729451" w14:textId="77777777" w:rsidR="009F69DE" w:rsidRPr="003A0D2F" w:rsidRDefault="009F69DE" w:rsidP="00C36588">
      <w:pPr>
        <w:pStyle w:val="Voetnoottekst"/>
        <w:rPr>
          <w:rFonts w:ascii="Times New Roman" w:hAnsi="Times New Roman"/>
          <w:szCs w:val="20"/>
          <w:lang w:val="en-GB"/>
        </w:rPr>
      </w:pPr>
      <w:r w:rsidRPr="003A0D2F">
        <w:rPr>
          <w:rStyle w:val="Voetnootmarkering"/>
          <w:rFonts w:ascii="Times New Roman" w:hAnsi="Times New Roman"/>
          <w:szCs w:val="20"/>
        </w:rPr>
        <w:footnoteRef/>
      </w:r>
      <w:r w:rsidRPr="003A0D2F">
        <w:rPr>
          <w:rFonts w:ascii="Times New Roman" w:hAnsi="Times New Roman"/>
          <w:szCs w:val="20"/>
          <w:lang w:val="en-GB"/>
        </w:rPr>
        <w:t xml:space="preserve"> Gebaseerd op UNGP principle 14: «The responsibility of business enterprises to respect human rights applies to all enterprises regardless of their size, sector, operational context, ownership and structure. Nevertheless, the scale and complexity of the means through which enterprises meet that responsibility may vary according to these factors and with the severity of the enterprise’s adverse human rights impacts.»</w:t>
      </w:r>
    </w:p>
  </w:footnote>
  <w:footnote w:id="88">
    <w:p w14:paraId="27B0CC81"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OECD/Ministerie van Buitenlandse Zaken (2019), </w:t>
      </w:r>
      <w:r w:rsidRPr="003A0D2F">
        <w:rPr>
          <w:rFonts w:ascii="Times New Roman" w:hAnsi="Times New Roman"/>
          <w:i/>
          <w:szCs w:val="20"/>
        </w:rPr>
        <w:t>OESO-due diligence handreiking voor maatschappelijk verantwoord ondernemen</w:t>
      </w:r>
      <w:r w:rsidRPr="003A0D2F">
        <w:rPr>
          <w:rFonts w:ascii="Times New Roman" w:hAnsi="Times New Roman"/>
          <w:szCs w:val="20"/>
        </w:rPr>
        <w:t>, Den Haag.</w:t>
      </w:r>
    </w:p>
  </w:footnote>
  <w:footnote w:id="89">
    <w:p w14:paraId="44A24BFA"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Idem, pp. 30-32.</w:t>
      </w:r>
    </w:p>
  </w:footnote>
  <w:footnote w:id="90">
    <w:p w14:paraId="21498ADE"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Idem, p. 34.</w:t>
      </w:r>
    </w:p>
  </w:footnote>
  <w:footnote w:id="91">
    <w:p w14:paraId="1D612058" w14:textId="77777777" w:rsidR="009F69DE" w:rsidRPr="00282955" w:rsidRDefault="009F69DE" w:rsidP="00C36588">
      <w:pPr>
        <w:pStyle w:val="Voetnoottekst"/>
        <w:rPr>
          <w:rFonts w:ascii="Times New Roman" w:hAnsi="Times New Roman"/>
          <w:szCs w:val="20"/>
          <w:lang w:val="de-DE"/>
        </w:rPr>
      </w:pPr>
      <w:r w:rsidRPr="003A0D2F">
        <w:rPr>
          <w:rStyle w:val="Voetnootmarkering"/>
          <w:rFonts w:ascii="Times New Roman" w:hAnsi="Times New Roman"/>
          <w:szCs w:val="20"/>
        </w:rPr>
        <w:footnoteRef/>
      </w:r>
      <w:r w:rsidRPr="00282955">
        <w:rPr>
          <w:rFonts w:ascii="Times New Roman" w:hAnsi="Times New Roman"/>
          <w:szCs w:val="20"/>
          <w:lang w:val="de-DE"/>
        </w:rPr>
        <w:t xml:space="preserve"> Idem, p. 76.</w:t>
      </w:r>
    </w:p>
  </w:footnote>
  <w:footnote w:id="92">
    <w:p w14:paraId="37B0067B" w14:textId="6BC6DA69" w:rsidR="009F69DE" w:rsidRPr="006D56B5" w:rsidRDefault="009F69DE">
      <w:pPr>
        <w:pStyle w:val="Voetnoottekst"/>
        <w:rPr>
          <w:lang w:val="en-US"/>
        </w:rPr>
      </w:pPr>
      <w:r>
        <w:rPr>
          <w:rStyle w:val="Voetnootmarkering"/>
        </w:rPr>
        <w:footnoteRef/>
      </w:r>
      <w:r>
        <w:t xml:space="preserve"> </w:t>
      </w:r>
      <w:r w:rsidRPr="006D56B5">
        <w:rPr>
          <w:rFonts w:ascii="Times New Roman" w:hAnsi="Times New Roman"/>
          <w:szCs w:val="20"/>
          <w:lang w:val="en-US"/>
        </w:rPr>
        <w:t>UNGP</w:t>
      </w:r>
      <w:r>
        <w:rPr>
          <w:rFonts w:ascii="Times New Roman" w:hAnsi="Times New Roman"/>
          <w:szCs w:val="20"/>
          <w:lang w:val="en-US"/>
        </w:rPr>
        <w:t>’s, Principle</w:t>
      </w:r>
      <w:r w:rsidRPr="006D56B5">
        <w:rPr>
          <w:rFonts w:ascii="Times New Roman" w:hAnsi="Times New Roman"/>
          <w:szCs w:val="20"/>
          <w:lang w:val="en-US"/>
        </w:rPr>
        <w:t xml:space="preserve"> 31</w:t>
      </w:r>
      <w:r>
        <w:rPr>
          <w:rFonts w:ascii="Times New Roman" w:hAnsi="Times New Roman"/>
          <w:szCs w:val="20"/>
          <w:lang w:val="en-US"/>
        </w:rPr>
        <w:t>.</w:t>
      </w:r>
    </w:p>
  </w:footnote>
  <w:footnote w:id="93">
    <w:p w14:paraId="3222A490"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Idem, p. 89.</w:t>
      </w:r>
    </w:p>
  </w:footnote>
  <w:footnote w:id="94">
    <w:p w14:paraId="761004EC"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Richtlijn 2014/95/EU van het Europees Parlement en de Raad van 22 oktober 2014 tot wijziging van Richtlijn 2013/34/EU met betrekking tot de bekendmaking van niet-financiële informatie en informatie inzake diversiteit door bepaalde grote ondernemingen en groepen, PbEU 2014, L330.</w:t>
      </w:r>
    </w:p>
  </w:footnote>
  <w:footnote w:id="95">
    <w:p w14:paraId="7645311D" w14:textId="2A116E54" w:rsidR="009F69DE" w:rsidRPr="004A2681" w:rsidRDefault="009F69DE">
      <w:pPr>
        <w:pStyle w:val="Voetnoottekst"/>
      </w:pPr>
      <w:r>
        <w:rPr>
          <w:rStyle w:val="Voetnootmarkering"/>
        </w:rPr>
        <w:footnoteRef/>
      </w:r>
      <w:r>
        <w:t xml:space="preserve"> </w:t>
      </w:r>
      <w:r w:rsidRPr="004A2681">
        <w:rPr>
          <w:rFonts w:ascii="Times New Roman" w:hAnsi="Times New Roman"/>
        </w:rPr>
        <w:t>https://www.acm.nl/nl/onderwerpen/concurrentie-en-marktwerking/concurrentie-en-afspraken-tussen-bedrijven/duurzaamheid-en-concurrentie/afspraken-tussen-bedrijven-over-duurzaamheid</w:t>
      </w:r>
    </w:p>
  </w:footnote>
  <w:footnote w:id="96">
    <w:p w14:paraId="5F99BF0E"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r w:rsidRPr="003A0D2F">
        <w:rPr>
          <w:rFonts w:ascii="Times New Roman" w:hAnsi="Times New Roman"/>
          <w:i/>
          <w:szCs w:val="20"/>
        </w:rPr>
        <w:t>Cassis de Dijon</w:t>
      </w:r>
      <w:r w:rsidRPr="003A0D2F">
        <w:rPr>
          <w:rFonts w:ascii="Times New Roman" w:hAnsi="Times New Roman"/>
          <w:szCs w:val="20"/>
        </w:rPr>
        <w:t>, ECLI:EU:C:1979:42, 120/78.</w:t>
      </w:r>
    </w:p>
  </w:footnote>
  <w:footnote w:id="97">
    <w:p w14:paraId="28435687"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Stb. 2021, 44.</w:t>
      </w:r>
    </w:p>
  </w:footnote>
  <w:footnote w:id="98">
    <w:p w14:paraId="3A5B35BC"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Artikel 6: 162, tweede lid, Burgerlijk Wetboek.</w:t>
      </w:r>
    </w:p>
  </w:footnote>
  <w:footnote w:id="99">
    <w:p w14:paraId="58294C14" w14:textId="3E6CEC9D" w:rsidR="009F69DE" w:rsidRPr="003A0D2F" w:rsidRDefault="009F69DE" w:rsidP="00C36588">
      <w:pPr>
        <w:pStyle w:val="Voetnoottekst"/>
        <w:rPr>
          <w:rFonts w:ascii="Times New Roman" w:hAnsi="Times New Roman"/>
          <w:szCs w:val="20"/>
        </w:rPr>
      </w:pPr>
      <w:r w:rsidRPr="005D49DC">
        <w:rPr>
          <w:rStyle w:val="Voetnootmarkering"/>
          <w:rFonts w:ascii="Times New Roman" w:hAnsi="Times New Roman"/>
          <w:szCs w:val="20"/>
        </w:rPr>
        <w:footnoteRef/>
      </w:r>
      <w:r w:rsidRPr="005D49DC">
        <w:rPr>
          <w:rFonts w:ascii="Times New Roman" w:hAnsi="Times New Roman"/>
          <w:szCs w:val="20"/>
        </w:rPr>
        <w:t xml:space="preserve"> </w:t>
      </w:r>
      <w:r w:rsidRPr="00320896">
        <w:rPr>
          <w:rFonts w:ascii="Times New Roman" w:hAnsi="Times New Roman"/>
          <w:szCs w:val="20"/>
        </w:rPr>
        <w:t>Uitspraak van 29 januari 2021</w:t>
      </w:r>
      <w:r w:rsidRPr="005D49DC">
        <w:rPr>
          <w:rFonts w:ascii="Times New Roman" w:hAnsi="Times New Roman"/>
          <w:szCs w:val="20"/>
        </w:rPr>
        <w:t xml:space="preserve">. </w:t>
      </w:r>
      <w:r w:rsidRPr="003A0D2F">
        <w:rPr>
          <w:rFonts w:ascii="Times New Roman" w:hAnsi="Times New Roman"/>
          <w:szCs w:val="20"/>
        </w:rPr>
        <w:t xml:space="preserve">De arresten zijn hier te vinden: </w:t>
      </w:r>
      <w:hyperlink r:id="rId18" w:tgtFrame="_blank" w:history="1">
        <w:r w:rsidRPr="003A0D2F">
          <w:rPr>
            <w:rStyle w:val="Hyperlink"/>
            <w:rFonts w:ascii="Times New Roman" w:eastAsiaTheme="minorEastAsia" w:hAnsi="Times New Roman"/>
            <w:szCs w:val="20"/>
          </w:rPr>
          <w:t>ECLI:NL:GHDHA:2021:132</w:t>
        </w:r>
      </w:hyperlink>
      <w:r w:rsidRPr="003A0D2F">
        <w:rPr>
          <w:rFonts w:ascii="Times New Roman" w:hAnsi="Times New Roman"/>
          <w:szCs w:val="20"/>
        </w:rPr>
        <w:t xml:space="preserve">; </w:t>
      </w:r>
      <w:hyperlink r:id="rId19" w:tgtFrame="_blank" w:history="1">
        <w:r w:rsidRPr="003A0D2F">
          <w:rPr>
            <w:rStyle w:val="Hyperlink"/>
            <w:rFonts w:ascii="Times New Roman" w:eastAsiaTheme="minorEastAsia" w:hAnsi="Times New Roman"/>
            <w:szCs w:val="20"/>
          </w:rPr>
          <w:t>ECLI:NL:GHDHA:2021:133</w:t>
        </w:r>
      </w:hyperlink>
      <w:r w:rsidRPr="003A0D2F">
        <w:rPr>
          <w:rFonts w:ascii="Times New Roman" w:hAnsi="Times New Roman"/>
          <w:szCs w:val="20"/>
        </w:rPr>
        <w:t xml:space="preserve">; </w:t>
      </w:r>
      <w:hyperlink r:id="rId20" w:tgtFrame="_blank" w:history="1">
        <w:r w:rsidRPr="003A0D2F">
          <w:rPr>
            <w:rStyle w:val="Hyperlink"/>
            <w:rFonts w:ascii="Times New Roman" w:eastAsiaTheme="minorEastAsia" w:hAnsi="Times New Roman"/>
            <w:szCs w:val="20"/>
          </w:rPr>
          <w:t>ECLI:NL:GHDHA:2021:134</w:t>
        </w:r>
      </w:hyperlink>
      <w:r w:rsidRPr="003A0D2F">
        <w:rPr>
          <w:rStyle w:val="Hyperlink"/>
          <w:rFonts w:ascii="Times New Roman" w:eastAsiaTheme="minorEastAsia" w:hAnsi="Times New Roman"/>
          <w:szCs w:val="20"/>
        </w:rPr>
        <w:t>.</w:t>
      </w:r>
      <w:r>
        <w:rPr>
          <w:rStyle w:val="Hyperlink"/>
          <w:rFonts w:ascii="Times New Roman" w:eastAsiaTheme="minorEastAsia" w:hAnsi="Times New Roman"/>
          <w:szCs w:val="20"/>
        </w:rPr>
        <w:t xml:space="preserve"> </w:t>
      </w:r>
    </w:p>
  </w:footnote>
  <w:footnote w:id="100">
    <w:p w14:paraId="76F1FA19" w14:textId="77777777" w:rsidR="009F69DE" w:rsidRPr="00B95F7B" w:rsidRDefault="009F69DE" w:rsidP="00B95F7B">
      <w:pPr>
        <w:pStyle w:val="Voetnoottekst"/>
        <w:rPr>
          <w:rFonts w:ascii="Times New Roman" w:hAnsi="Times New Roman"/>
        </w:rPr>
      </w:pPr>
      <w:r w:rsidRPr="00320896">
        <w:rPr>
          <w:rStyle w:val="Voetnootmarkering"/>
          <w:rFonts w:ascii="Times New Roman" w:hAnsi="Times New Roman"/>
        </w:rPr>
        <w:footnoteRef/>
      </w:r>
      <w:r w:rsidRPr="00320896">
        <w:rPr>
          <w:rFonts w:ascii="Times New Roman" w:hAnsi="Times New Roman"/>
        </w:rPr>
        <w:t xml:space="preserve"> https://uitspraken.rechtspraak.nl/inziendocument?id=ECLI:NL:RBDHA:2021:5337</w:t>
      </w:r>
    </w:p>
  </w:footnote>
  <w:footnote w:id="101">
    <w:p w14:paraId="435892DA" w14:textId="62CE7D65" w:rsidR="009F69DE" w:rsidRPr="005D49DC"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w:t>
      </w:r>
      <w:hyperlink r:id="rId21" w:history="1">
        <w:r w:rsidRPr="00A11F46">
          <w:rPr>
            <w:rStyle w:val="Hyperlink"/>
            <w:rFonts w:ascii="Times New Roman" w:hAnsi="Times New Roman"/>
            <w:szCs w:val="20"/>
          </w:rPr>
          <w:t>https://www.cbs.nl/nl-nl/nieuws/2022/06/voor-het-eerst-meer-dan-2-miljoen-bedrijven</w:t>
        </w:r>
      </w:hyperlink>
      <w:r>
        <w:rPr>
          <w:rFonts w:ascii="Times New Roman" w:hAnsi="Times New Roman"/>
          <w:szCs w:val="20"/>
        </w:rPr>
        <w:t xml:space="preserve"> </w:t>
      </w:r>
      <w:r w:rsidRPr="0063087D">
        <w:rPr>
          <w:rStyle w:val="Hyperlink"/>
          <w:rFonts w:ascii="Times New Roman" w:eastAsiaTheme="minorEastAsia" w:hAnsi="Times New Roman"/>
          <w:color w:val="auto"/>
          <w:szCs w:val="20"/>
        </w:rPr>
        <w:t>.</w:t>
      </w:r>
    </w:p>
  </w:footnote>
  <w:footnote w:id="102">
    <w:p w14:paraId="38068B24" w14:textId="5C680928" w:rsidR="009F69DE" w:rsidRPr="005D49DC" w:rsidRDefault="009F69DE">
      <w:pPr>
        <w:pStyle w:val="Voetnoottekst"/>
        <w:rPr>
          <w:rFonts w:ascii="Times New Roman" w:hAnsi="Times New Roman"/>
        </w:rPr>
      </w:pPr>
      <w:r w:rsidRPr="0063087D">
        <w:rPr>
          <w:rStyle w:val="Voetnootmarkering"/>
          <w:rFonts w:ascii="Times New Roman" w:hAnsi="Times New Roman"/>
        </w:rPr>
        <w:footnoteRef/>
      </w:r>
      <w:r w:rsidRPr="0063087D">
        <w:rPr>
          <w:rFonts w:ascii="Times New Roman" w:hAnsi="Times New Roman"/>
        </w:rPr>
        <w:t xml:space="preserve"> Het ATR baseert zich op de doorrekening van de gevolgen voor de regeldruk gedaan door SIRA Consulting, </w:t>
      </w:r>
      <w:r w:rsidRPr="0063087D">
        <w:rPr>
          <w:rFonts w:ascii="Times New Roman" w:hAnsi="Times New Roman"/>
          <w:i/>
        </w:rPr>
        <w:t>Responsible Business Conduct and Better Regulation, 2021</w:t>
      </w:r>
      <w:r w:rsidRPr="0063087D">
        <w:rPr>
          <w:rFonts w:ascii="Times New Roman" w:hAnsi="Times New Roman"/>
        </w:rPr>
        <w:t>. In dit onderzoek wordt van het getal van 3275 uitgegaan, wat gebaseerd is CBS-cijfers uit 2020.</w:t>
      </w:r>
    </w:p>
  </w:footnote>
  <w:footnote w:id="103">
    <w:p w14:paraId="5DC16159" w14:textId="4F2F0B43" w:rsidR="009F69DE" w:rsidRPr="0063087D" w:rsidRDefault="009F69DE">
      <w:pPr>
        <w:pStyle w:val="Voetnoottekst"/>
        <w:rPr>
          <w:rFonts w:ascii="Times New Roman" w:hAnsi="Times New Roman"/>
          <w:i/>
        </w:rPr>
      </w:pPr>
      <w:r w:rsidRPr="0063087D">
        <w:rPr>
          <w:rStyle w:val="Voetnootmarkering"/>
          <w:rFonts w:ascii="Times New Roman" w:hAnsi="Times New Roman"/>
        </w:rPr>
        <w:footnoteRef/>
      </w:r>
      <w:r w:rsidRPr="0063087D">
        <w:rPr>
          <w:rFonts w:ascii="Times New Roman" w:hAnsi="Times New Roman"/>
        </w:rPr>
        <w:t xml:space="preserve"> KPMG (2022), </w:t>
      </w:r>
      <w:r w:rsidRPr="0063087D">
        <w:rPr>
          <w:rFonts w:ascii="Times New Roman" w:hAnsi="Times New Roman"/>
          <w:i/>
        </w:rPr>
        <w:t>Sustainability Reporting: De CSRD – van papieren tijger naar transitie-instrument, p. 5.</w:t>
      </w:r>
    </w:p>
  </w:footnote>
  <w:footnote w:id="104">
    <w:p w14:paraId="6E14A4AA" w14:textId="77777777" w:rsidR="009F69DE" w:rsidRPr="00384B80" w:rsidRDefault="009F69DE">
      <w:pPr>
        <w:pStyle w:val="Voetnoottekst"/>
        <w:rPr>
          <w:lang w:val="en-US"/>
        </w:rPr>
      </w:pPr>
      <w:r w:rsidRPr="0063087D">
        <w:rPr>
          <w:rStyle w:val="Voetnootmarkering"/>
          <w:rFonts w:ascii="Times New Roman" w:hAnsi="Times New Roman"/>
        </w:rPr>
        <w:footnoteRef/>
      </w:r>
      <w:r w:rsidRPr="0063087D">
        <w:rPr>
          <w:rFonts w:ascii="Times New Roman" w:hAnsi="Times New Roman"/>
          <w:lang w:val="en-US"/>
        </w:rPr>
        <w:t xml:space="preserve"> Kamerstuk 26 485, nr. 373.</w:t>
      </w:r>
    </w:p>
  </w:footnote>
  <w:footnote w:id="105">
    <w:p w14:paraId="7756ED9B" w14:textId="77777777" w:rsidR="009F69DE" w:rsidRPr="00282955" w:rsidRDefault="009F69DE" w:rsidP="00476A0A">
      <w:pPr>
        <w:pStyle w:val="Voetnoottekst"/>
        <w:rPr>
          <w:rFonts w:ascii="Times New Roman" w:hAnsi="Times New Roman"/>
          <w:lang w:val="en-US"/>
        </w:rPr>
      </w:pPr>
      <w:r w:rsidRPr="003503EB">
        <w:rPr>
          <w:rStyle w:val="Voetnootmarkering"/>
          <w:rFonts w:ascii="Times New Roman" w:hAnsi="Times New Roman"/>
        </w:rPr>
        <w:footnoteRef/>
      </w:r>
      <w:r w:rsidRPr="003503EB">
        <w:rPr>
          <w:rFonts w:ascii="Times New Roman" w:hAnsi="Times New Roman"/>
          <w:lang w:val="en-US"/>
        </w:rPr>
        <w:t xml:space="preserve"> SIRA Consulting (2021), </w:t>
      </w:r>
      <w:r w:rsidRPr="003503EB">
        <w:rPr>
          <w:rFonts w:ascii="Times New Roman" w:hAnsi="Times New Roman"/>
          <w:i/>
          <w:lang w:val="en-US"/>
        </w:rPr>
        <w:t>Responsible Business Conduct and Better Regulation</w:t>
      </w:r>
      <w:r w:rsidRPr="003503EB">
        <w:rPr>
          <w:rFonts w:ascii="Times New Roman" w:hAnsi="Times New Roman"/>
          <w:lang w:val="en-US"/>
        </w:rPr>
        <w:t>, p. 44.</w:t>
      </w:r>
    </w:p>
  </w:footnote>
  <w:footnote w:id="106">
    <w:p w14:paraId="28FDFDA1" w14:textId="5C7850CD" w:rsidR="009F69DE" w:rsidRPr="003A0D2F" w:rsidRDefault="009F69DE" w:rsidP="00C36588">
      <w:pPr>
        <w:pStyle w:val="Voetnoottekst"/>
        <w:rPr>
          <w:rFonts w:ascii="Times New Roman" w:hAnsi="Times New Roman"/>
          <w:szCs w:val="20"/>
          <w:lang w:val="en-US"/>
        </w:rPr>
      </w:pPr>
      <w:r w:rsidRPr="003A0D2F">
        <w:rPr>
          <w:rStyle w:val="Voetnootmarkering"/>
          <w:rFonts w:ascii="Times New Roman" w:hAnsi="Times New Roman"/>
          <w:szCs w:val="20"/>
        </w:rPr>
        <w:footnoteRef/>
      </w:r>
      <w:r w:rsidRPr="003A0D2F">
        <w:rPr>
          <w:rFonts w:ascii="Times New Roman" w:hAnsi="Times New Roman"/>
          <w:szCs w:val="20"/>
          <w:lang w:val="en-US"/>
        </w:rPr>
        <w:t xml:space="preserve"> OESO “</w:t>
      </w:r>
      <w:hyperlink r:id="rId22" w:history="1">
        <w:r w:rsidRPr="003A0D2F">
          <w:rPr>
            <w:rStyle w:val="Hyperlink"/>
            <w:rFonts w:ascii="Times New Roman" w:eastAsiaTheme="minorEastAsia" w:hAnsi="Times New Roman"/>
            <w:szCs w:val="20"/>
            <w:lang w:val="en-US"/>
          </w:rPr>
          <w:t>Quantifying the Costs, Benefits and Risks of Due Diligence for Responsible Business Conduct. Framework and Assessment Tool for Companies</w:t>
        </w:r>
      </w:hyperlink>
      <w:r w:rsidRPr="003A0D2F">
        <w:rPr>
          <w:rFonts w:ascii="Times New Roman" w:hAnsi="Times New Roman"/>
          <w:szCs w:val="20"/>
          <w:lang w:val="en-US"/>
        </w:rPr>
        <w:t>”, juni 2016, pagina 11, 12.</w:t>
      </w:r>
    </w:p>
  </w:footnote>
  <w:footnote w:id="107">
    <w:p w14:paraId="32F7C44F" w14:textId="0EC0A35D" w:rsidR="009F69DE" w:rsidRPr="003A0D2F" w:rsidRDefault="009F69DE" w:rsidP="00C36588">
      <w:pPr>
        <w:pStyle w:val="Voetnoottekst"/>
        <w:rPr>
          <w:rFonts w:ascii="Times New Roman" w:hAnsi="Times New Roman"/>
          <w:szCs w:val="20"/>
          <w:lang w:val="en-US"/>
        </w:rPr>
      </w:pPr>
      <w:r w:rsidRPr="003A0D2F">
        <w:rPr>
          <w:rStyle w:val="Voetnootmarkering"/>
          <w:rFonts w:ascii="Times New Roman" w:hAnsi="Times New Roman"/>
          <w:szCs w:val="20"/>
        </w:rPr>
        <w:footnoteRef/>
      </w:r>
      <w:r w:rsidRPr="003A0D2F">
        <w:rPr>
          <w:rFonts w:ascii="Times New Roman" w:hAnsi="Times New Roman"/>
          <w:szCs w:val="20"/>
          <w:lang w:val="en-US"/>
        </w:rPr>
        <w:t xml:space="preserve"> Europese Commissie, “</w:t>
      </w:r>
      <w:hyperlink r:id="rId23" w:history="1">
        <w:r w:rsidRPr="003A0D2F">
          <w:rPr>
            <w:rStyle w:val="Hyperlink"/>
            <w:rFonts w:ascii="Times New Roman" w:eastAsiaTheme="minorEastAsia" w:hAnsi="Times New Roman"/>
            <w:szCs w:val="20"/>
            <w:lang w:val="en-US"/>
          </w:rPr>
          <w:t>Study on due diligence requirements through the supply chain</w:t>
        </w:r>
      </w:hyperlink>
      <w:r w:rsidRPr="003A0D2F">
        <w:rPr>
          <w:rFonts w:ascii="Times New Roman" w:hAnsi="Times New Roman"/>
          <w:szCs w:val="20"/>
          <w:lang w:val="en-US"/>
        </w:rPr>
        <w:t>”, februari 2020, pagina 299-300, 557-558.</w:t>
      </w:r>
    </w:p>
  </w:footnote>
  <w:footnote w:id="108">
    <w:p w14:paraId="6C0EE85B" w14:textId="4E4C045C" w:rsidR="009F69DE" w:rsidRPr="00212733" w:rsidRDefault="009F69DE">
      <w:pPr>
        <w:pStyle w:val="Voetnoottekst"/>
        <w:rPr>
          <w:rFonts w:ascii="Times New Roman" w:hAnsi="Times New Roman"/>
          <w:szCs w:val="20"/>
          <w:lang w:val="en-US"/>
        </w:rPr>
      </w:pPr>
      <w:r>
        <w:rPr>
          <w:rStyle w:val="Voetnootmarkering"/>
        </w:rPr>
        <w:footnoteRef/>
      </w:r>
      <w:r w:rsidRPr="00282955">
        <w:rPr>
          <w:lang w:val="en-US"/>
        </w:rPr>
        <w:t xml:space="preserve"> </w:t>
      </w:r>
      <w:r w:rsidRPr="003A0D2F">
        <w:rPr>
          <w:rFonts w:ascii="Times New Roman" w:hAnsi="Times New Roman"/>
          <w:szCs w:val="20"/>
          <w:lang w:val="en-US"/>
        </w:rPr>
        <w:t>OESO “</w:t>
      </w:r>
      <w:hyperlink r:id="rId24" w:history="1">
        <w:r w:rsidRPr="003A0D2F">
          <w:rPr>
            <w:rStyle w:val="Hyperlink"/>
            <w:rFonts w:ascii="Times New Roman" w:eastAsiaTheme="minorEastAsia" w:hAnsi="Times New Roman"/>
            <w:szCs w:val="20"/>
            <w:lang w:val="en-US"/>
          </w:rPr>
          <w:t>Quantifying the Costs, Benefits and Risks of Due Diligence for Responsible Business Conduct. Framework and Assessment Tool for Companies</w:t>
        </w:r>
      </w:hyperlink>
      <w:r>
        <w:rPr>
          <w:rFonts w:ascii="Times New Roman" w:hAnsi="Times New Roman"/>
          <w:szCs w:val="20"/>
          <w:lang w:val="en-US"/>
        </w:rPr>
        <w:t>”, juni 2016, p. 10</w:t>
      </w:r>
      <w:r w:rsidRPr="003A0D2F">
        <w:rPr>
          <w:rFonts w:ascii="Times New Roman" w:hAnsi="Times New Roman"/>
          <w:szCs w:val="20"/>
          <w:lang w:val="en-US"/>
        </w:rPr>
        <w:t>.</w:t>
      </w:r>
    </w:p>
  </w:footnote>
  <w:footnote w:id="109">
    <w:p w14:paraId="0665AB7E" w14:textId="4C80C2FF" w:rsidR="009F69DE" w:rsidRPr="003503EB" w:rsidRDefault="009F69DE">
      <w:pPr>
        <w:pStyle w:val="Voetnoottekst"/>
        <w:rPr>
          <w:rFonts w:ascii="Times New Roman" w:hAnsi="Times New Roman"/>
        </w:rPr>
      </w:pPr>
      <w:r w:rsidRPr="00ED3920">
        <w:rPr>
          <w:rStyle w:val="Voetnootmarkering"/>
          <w:rFonts w:ascii="Times New Roman" w:hAnsi="Times New Roman"/>
        </w:rPr>
        <w:footnoteRef/>
      </w:r>
      <w:r w:rsidRPr="00282955">
        <w:rPr>
          <w:rFonts w:ascii="Times New Roman" w:hAnsi="Times New Roman"/>
          <w:lang w:val="en-US"/>
        </w:rPr>
        <w:t xml:space="preserve"> </w:t>
      </w:r>
      <w:r w:rsidRPr="003503EB">
        <w:rPr>
          <w:rFonts w:ascii="Times New Roman" w:hAnsi="Times New Roman"/>
          <w:lang w:val="en-US"/>
        </w:rPr>
        <w:t xml:space="preserve">SIRA Consulting, </w:t>
      </w:r>
      <w:r w:rsidRPr="003503EB">
        <w:rPr>
          <w:rFonts w:ascii="Times New Roman" w:hAnsi="Times New Roman"/>
          <w:i/>
          <w:lang w:val="en-US"/>
        </w:rPr>
        <w:t>Responsible Business Conduct and Better Regulation</w:t>
      </w:r>
      <w:r w:rsidRPr="003503EB">
        <w:rPr>
          <w:rFonts w:ascii="Times New Roman" w:hAnsi="Times New Roman"/>
          <w:lang w:val="en-US"/>
        </w:rPr>
        <w:t>, 2021, p. 39.</w:t>
      </w:r>
      <w:r>
        <w:rPr>
          <w:rFonts w:ascii="Times New Roman" w:hAnsi="Times New Roman"/>
          <w:lang w:val="en-US"/>
        </w:rPr>
        <w:t xml:space="preserve"> </w:t>
      </w:r>
      <w:r w:rsidRPr="003503EB">
        <w:rPr>
          <w:rFonts w:ascii="Times New Roman" w:hAnsi="Times New Roman"/>
        </w:rPr>
        <w:t>Cijfers uit dit rapport zijn gebaseerd op CBS-cijfers uit 2020.</w:t>
      </w:r>
    </w:p>
  </w:footnote>
  <w:footnote w:id="110">
    <w:p w14:paraId="30849F5B" w14:textId="77777777" w:rsidR="009F69DE" w:rsidRPr="00282955" w:rsidRDefault="009F69DE" w:rsidP="00A15259">
      <w:pPr>
        <w:pStyle w:val="Voetnoottekst"/>
        <w:rPr>
          <w:rFonts w:ascii="Times New Roman" w:hAnsi="Times New Roman"/>
          <w:lang w:val="en-US"/>
        </w:rPr>
      </w:pPr>
      <w:r w:rsidRPr="003503EB">
        <w:rPr>
          <w:rStyle w:val="Voetnootmarkering"/>
          <w:rFonts w:ascii="Times New Roman" w:hAnsi="Times New Roman"/>
        </w:rPr>
        <w:footnoteRef/>
      </w:r>
      <w:r w:rsidRPr="003503EB">
        <w:rPr>
          <w:rFonts w:ascii="Times New Roman" w:hAnsi="Times New Roman"/>
          <w:lang w:val="en-US"/>
        </w:rPr>
        <w:t xml:space="preserve"> SIRA Consulting (2021), </w:t>
      </w:r>
      <w:r w:rsidRPr="003503EB">
        <w:rPr>
          <w:rFonts w:ascii="Times New Roman" w:hAnsi="Times New Roman"/>
          <w:i/>
          <w:lang w:val="en-US"/>
        </w:rPr>
        <w:t>Responsible Business Conduct and Better Regulation</w:t>
      </w:r>
      <w:r w:rsidRPr="003503EB">
        <w:rPr>
          <w:rFonts w:ascii="Times New Roman" w:hAnsi="Times New Roman"/>
          <w:lang w:val="en-US"/>
        </w:rPr>
        <w:t>, p. 42.</w:t>
      </w:r>
    </w:p>
  </w:footnote>
  <w:footnote w:id="111">
    <w:p w14:paraId="0A010D69" w14:textId="6388FFCD" w:rsidR="009F69DE" w:rsidRPr="00282955" w:rsidRDefault="009F69DE">
      <w:pPr>
        <w:pStyle w:val="Voetnoottekst"/>
        <w:rPr>
          <w:rFonts w:ascii="Times New Roman" w:hAnsi="Times New Roman"/>
          <w:lang w:val="en-US"/>
        </w:rPr>
      </w:pPr>
      <w:r w:rsidRPr="00212733">
        <w:rPr>
          <w:rStyle w:val="Voetnootmarkering"/>
          <w:rFonts w:ascii="Times New Roman" w:hAnsi="Times New Roman"/>
        </w:rPr>
        <w:footnoteRef/>
      </w:r>
      <w:r w:rsidRPr="003A0D2F">
        <w:rPr>
          <w:rFonts w:ascii="Times New Roman" w:hAnsi="Times New Roman"/>
          <w:szCs w:val="20"/>
          <w:lang w:val="en-US"/>
        </w:rPr>
        <w:t>OESO “</w:t>
      </w:r>
      <w:hyperlink r:id="rId25" w:history="1">
        <w:r w:rsidRPr="003A0D2F">
          <w:rPr>
            <w:rStyle w:val="Hyperlink"/>
            <w:rFonts w:ascii="Times New Roman" w:eastAsiaTheme="minorEastAsia" w:hAnsi="Times New Roman"/>
            <w:szCs w:val="20"/>
            <w:lang w:val="en-US"/>
          </w:rPr>
          <w:t>Quantifying the Costs, Benefits and Risks of Due Diligence for Responsible Business Conduct. Framework and Assessment Tool for Companies</w:t>
        </w:r>
      </w:hyperlink>
      <w:r>
        <w:rPr>
          <w:rFonts w:ascii="Times New Roman" w:hAnsi="Times New Roman"/>
          <w:szCs w:val="20"/>
          <w:lang w:val="en-US"/>
        </w:rPr>
        <w:t>”, juni 2016</w:t>
      </w:r>
      <w:r w:rsidRPr="00282955">
        <w:rPr>
          <w:rFonts w:ascii="Times New Roman" w:hAnsi="Times New Roman"/>
          <w:lang w:val="en-US"/>
        </w:rPr>
        <w:t>, p. 11.</w:t>
      </w:r>
    </w:p>
  </w:footnote>
  <w:footnote w:id="112">
    <w:p w14:paraId="7F9C366F" w14:textId="77777777" w:rsidR="009F69DE" w:rsidRPr="00282955" w:rsidRDefault="009F69DE" w:rsidP="00A15259">
      <w:pPr>
        <w:pStyle w:val="Voetnoottekst"/>
        <w:rPr>
          <w:lang w:val="en-US"/>
        </w:rPr>
      </w:pPr>
      <w:r>
        <w:rPr>
          <w:rStyle w:val="Voetnootmarkering"/>
        </w:rPr>
        <w:footnoteRef/>
      </w:r>
      <w:r w:rsidRPr="00282955">
        <w:rPr>
          <w:lang w:val="en-US"/>
        </w:rPr>
        <w:t xml:space="preserve"> </w:t>
      </w:r>
      <w:r w:rsidRPr="00282955">
        <w:rPr>
          <w:rFonts w:ascii="Times New Roman" w:hAnsi="Times New Roman"/>
          <w:lang w:val="en-US"/>
        </w:rPr>
        <w:t xml:space="preserve">SIRA Consulting (2021), </w:t>
      </w:r>
      <w:r w:rsidRPr="003503EB">
        <w:rPr>
          <w:rFonts w:ascii="Times New Roman" w:hAnsi="Times New Roman"/>
          <w:i/>
          <w:lang w:val="en-US"/>
        </w:rPr>
        <w:t>Responsible Business Conduct and Better Regulation</w:t>
      </w:r>
      <w:r w:rsidRPr="00282955">
        <w:rPr>
          <w:rFonts w:ascii="Times New Roman" w:hAnsi="Times New Roman"/>
          <w:lang w:val="en-US"/>
        </w:rPr>
        <w:t>, p. 42.</w:t>
      </w:r>
    </w:p>
  </w:footnote>
  <w:footnote w:id="113">
    <w:p w14:paraId="335FA9E9" w14:textId="201F52FC" w:rsidR="009F69DE" w:rsidRPr="00873654" w:rsidRDefault="009F69DE">
      <w:pPr>
        <w:pStyle w:val="Voetnoottekst"/>
        <w:rPr>
          <w:lang w:val="en-US"/>
        </w:rPr>
      </w:pPr>
      <w:r>
        <w:rPr>
          <w:rStyle w:val="Voetnootmarkering"/>
        </w:rPr>
        <w:footnoteRef/>
      </w:r>
      <w:r w:rsidRPr="00282955">
        <w:rPr>
          <w:lang w:val="en-US"/>
        </w:rPr>
        <w:t xml:space="preserve"> </w:t>
      </w:r>
      <w:r w:rsidRPr="003503EB">
        <w:rPr>
          <w:rFonts w:ascii="Times New Roman" w:hAnsi="Times New Roman"/>
          <w:lang w:val="en-US"/>
        </w:rPr>
        <w:t xml:space="preserve">SIRA Consulting, </w:t>
      </w:r>
      <w:r w:rsidRPr="003503EB">
        <w:rPr>
          <w:rFonts w:ascii="Times New Roman" w:hAnsi="Times New Roman"/>
          <w:i/>
          <w:lang w:val="en-US"/>
        </w:rPr>
        <w:t>Responsible Business Conduct and Better Regulation</w:t>
      </w:r>
      <w:r w:rsidRPr="003503EB">
        <w:rPr>
          <w:rFonts w:ascii="Times New Roman" w:hAnsi="Times New Roman"/>
          <w:lang w:val="en-US"/>
        </w:rPr>
        <w:t>, 2021, p. 39.</w:t>
      </w:r>
    </w:p>
  </w:footnote>
  <w:footnote w:id="114">
    <w:p w14:paraId="50561A91" w14:textId="77777777" w:rsidR="009F69DE" w:rsidRDefault="009F69DE" w:rsidP="00C96113">
      <w:pPr>
        <w:pStyle w:val="Voetnoottekst"/>
        <w:rPr>
          <w:rFonts w:ascii="Times New Roman" w:eastAsiaTheme="minorHAnsi" w:hAnsi="Times New Roman"/>
        </w:rPr>
      </w:pPr>
      <w:r w:rsidRPr="00C96113">
        <w:rPr>
          <w:rStyle w:val="Voetnootmarkering"/>
          <w:rFonts w:ascii="Times New Roman" w:hAnsi="Times New Roman"/>
          <w:lang w:val="en-US"/>
        </w:rPr>
        <w:t>[1]</w:t>
      </w:r>
      <w:r>
        <w:rPr>
          <w:rFonts w:ascii="Times New Roman" w:hAnsi="Times New Roman"/>
          <w:lang w:val="en-GB"/>
        </w:rPr>
        <w:t xml:space="preserve"> IOB Evaluation (2019), </w:t>
      </w:r>
      <w:r>
        <w:rPr>
          <w:rFonts w:ascii="Times New Roman" w:hAnsi="Times New Roman"/>
          <w:i/>
          <w:iCs/>
          <w:lang w:val="en-GB"/>
        </w:rPr>
        <w:t>Mind the governance gap, map the chain: Evaluation of the Dutch Government’s policy on international responsible business conduct (2012–2018)</w:t>
      </w:r>
      <w:r>
        <w:rPr>
          <w:rFonts w:ascii="Times New Roman" w:hAnsi="Times New Roman"/>
          <w:lang w:val="en-GB"/>
        </w:rPr>
        <w:t xml:space="preserve">, p. 42. </w:t>
      </w:r>
      <w:r>
        <w:rPr>
          <w:rFonts w:ascii="Times New Roman" w:hAnsi="Times New Roman"/>
        </w:rPr>
        <w:t xml:space="preserve">Een recent voorbeeld van een rechtszaak die na jaren procederen tot een overwinning voor de klagers heeft geleid is de zaak rondom olievervuiling door Shell in Nigeria </w:t>
      </w:r>
      <w:hyperlink r:id="rId26" w:history="1">
        <w:r>
          <w:rPr>
            <w:rStyle w:val="Hyperlink"/>
            <w:rFonts w:ascii="Times New Roman" w:hAnsi="Times New Roman"/>
          </w:rPr>
          <w:t>https://nos.nl/artikel/2366456-shell-aansprakelijk-voor-olievervuiling-in-nigeria-moet-boeren-betalen.html</w:t>
        </w:r>
      </w:hyperlink>
      <w:r>
        <w:rPr>
          <w:rFonts w:ascii="Times New Roman" w:hAnsi="Times New Roman"/>
        </w:rPr>
        <w:t>.</w:t>
      </w:r>
    </w:p>
  </w:footnote>
  <w:footnote w:id="115">
    <w:p w14:paraId="124616B4" w14:textId="77777777" w:rsidR="009F69DE" w:rsidRDefault="009F69DE" w:rsidP="00C96113">
      <w:pPr>
        <w:pStyle w:val="Default"/>
        <w:rPr>
          <w:rFonts w:ascii="Times New Roman" w:hAnsi="Times New Roman" w:cs="Times New Roman"/>
          <w:sz w:val="20"/>
          <w:szCs w:val="20"/>
        </w:rPr>
      </w:pPr>
      <w:r>
        <w:rPr>
          <w:rStyle w:val="Voetnootmarkering"/>
          <w:rFonts w:ascii="Times New Roman" w:hAnsi="Times New Roman" w:cs="Times New Roman"/>
          <w:sz w:val="20"/>
          <w:szCs w:val="20"/>
        </w:rPr>
        <w:t>[2]</w:t>
      </w:r>
      <w:r>
        <w:rPr>
          <w:rFonts w:ascii="Times New Roman" w:hAnsi="Times New Roman" w:cs="Times New Roman"/>
          <w:sz w:val="20"/>
          <w:szCs w:val="20"/>
        </w:rPr>
        <w:t xml:space="preserve"> Zie in dit verband ook: C.C. van Dam c.s., Opties voor afdwingbare IMVO-instrumenten</w:t>
      </w:r>
      <w:r>
        <w:rPr>
          <w:rFonts w:ascii="Times New Roman" w:hAnsi="Times New Roman" w:cs="Times New Roman"/>
          <w:b/>
          <w:bCs/>
          <w:sz w:val="20"/>
          <w:szCs w:val="20"/>
        </w:rPr>
        <w:t xml:space="preserve"> - </w:t>
      </w:r>
      <w:r>
        <w:rPr>
          <w:rFonts w:ascii="Times New Roman" w:hAnsi="Times New Roman" w:cs="Times New Roman"/>
          <w:i/>
          <w:iCs/>
          <w:sz w:val="20"/>
          <w:szCs w:val="20"/>
        </w:rPr>
        <w:t>Een onderzoek naar de mogelijke juridische vormgeving en handhaving van afdwingbare IMVO-instrumenten</w:t>
      </w:r>
      <w:r>
        <w:rPr>
          <w:rFonts w:ascii="Times New Roman" w:hAnsi="Times New Roman" w:cs="Times New Roman"/>
          <w:sz w:val="20"/>
          <w:szCs w:val="20"/>
        </w:rPr>
        <w:t xml:space="preserve">, Rotterdam, blz. 91. </w:t>
      </w:r>
    </w:p>
  </w:footnote>
  <w:footnote w:id="116">
    <w:p w14:paraId="25E1ABB1" w14:textId="77777777" w:rsidR="009F69DE" w:rsidRDefault="009F69DE" w:rsidP="00C96113">
      <w:pPr>
        <w:pStyle w:val="Voetnoottekst"/>
        <w:rPr>
          <w:rFonts w:ascii="Times New Roman" w:hAnsi="Times New Roman"/>
          <w:szCs w:val="20"/>
        </w:rPr>
      </w:pPr>
      <w:r>
        <w:rPr>
          <w:rStyle w:val="Voetnootmarkering"/>
          <w:rFonts w:ascii="Times New Roman" w:hAnsi="Times New Roman"/>
        </w:rPr>
        <w:t>[3]</w:t>
      </w:r>
      <w:r>
        <w:rPr>
          <w:rFonts w:ascii="Times New Roman" w:hAnsi="Times New Roman"/>
        </w:rPr>
        <w:t xml:space="preserve"> Brief van 22 februari 2021, inzichtelijk op de website van de Tweede Kamer bij de Kamerstukken 35 761.</w:t>
      </w:r>
    </w:p>
  </w:footnote>
  <w:footnote w:id="117">
    <w:p w14:paraId="5D8476E5" w14:textId="77777777" w:rsidR="009F69DE" w:rsidRDefault="009F69DE" w:rsidP="00C96113">
      <w:pPr>
        <w:pStyle w:val="Voetnoottekst"/>
        <w:rPr>
          <w:rFonts w:ascii="Times New Roman" w:hAnsi="Times New Roman"/>
        </w:rPr>
      </w:pPr>
      <w:r>
        <w:rPr>
          <w:rStyle w:val="Voetnootmarkering"/>
          <w:rFonts w:ascii="Times New Roman" w:hAnsi="Times New Roman"/>
        </w:rPr>
        <w:t>[4]</w:t>
      </w:r>
      <w:r>
        <w:rPr>
          <w:rFonts w:ascii="Times New Roman" w:hAnsi="Times New Roman"/>
        </w:rPr>
        <w:t xml:space="preserve"> Uitspraken van 20 mei 2019 (ECLI:NL:RVS:2019:1615), 28 oktober 2020 (ECLI:NL:RVS:2020:2571) en 4 augustus 2021 (ECLI:NL:RVS:2021:1736).</w:t>
      </w:r>
    </w:p>
  </w:footnote>
  <w:footnote w:id="118">
    <w:p w14:paraId="3DD227FA" w14:textId="77777777" w:rsidR="009F69DE" w:rsidRDefault="009F69DE" w:rsidP="00C96113">
      <w:pPr>
        <w:pStyle w:val="Voetnoottekst"/>
        <w:rPr>
          <w:rFonts w:ascii="Times New Roman" w:hAnsi="Times New Roman"/>
        </w:rPr>
      </w:pPr>
      <w:r>
        <w:rPr>
          <w:rStyle w:val="Voetnootmarkering"/>
          <w:rFonts w:ascii="Times New Roman" w:hAnsi="Times New Roman"/>
        </w:rPr>
        <w:t>[5]</w:t>
      </w:r>
      <w:r>
        <w:rPr>
          <w:rFonts w:ascii="Times New Roman" w:hAnsi="Times New Roman"/>
        </w:rPr>
        <w:t xml:space="preserve"> De Uitvoeringswet Verordening conflictmineralen is op 5 februari 2021 in werking getreden (Stb. 2020, 44).</w:t>
      </w:r>
    </w:p>
  </w:footnote>
  <w:footnote w:id="119">
    <w:p w14:paraId="4254742B" w14:textId="77777777" w:rsidR="009F69DE" w:rsidRDefault="009F69DE" w:rsidP="00C96113">
      <w:pPr>
        <w:pStyle w:val="Default"/>
        <w:jc w:val="both"/>
        <w:rPr>
          <w:rFonts w:ascii="Times New Roman" w:hAnsi="Times New Roman" w:cs="Times New Roman"/>
          <w:sz w:val="20"/>
          <w:szCs w:val="20"/>
        </w:rPr>
      </w:pPr>
      <w:r>
        <w:rPr>
          <w:rStyle w:val="Voetnootmarkering"/>
          <w:rFonts w:ascii="Times New Roman" w:hAnsi="Times New Roman" w:cs="Times New Roman"/>
          <w:sz w:val="20"/>
          <w:szCs w:val="20"/>
        </w:rPr>
        <w:t>[6]</w:t>
      </w:r>
      <w:r>
        <w:rPr>
          <w:rFonts w:ascii="Times New Roman" w:hAnsi="Times New Roman" w:cs="Times New Roman"/>
          <w:sz w:val="20"/>
          <w:szCs w:val="20"/>
        </w:rPr>
        <w:t xml:space="preserve"> Zie voor een beschrijving van die praktijk § 2.5 in: L. Enneking e.a., </w:t>
      </w:r>
      <w:r>
        <w:rPr>
          <w:rFonts w:ascii="Times New Roman" w:hAnsi="Times New Roman" w:cs="Times New Roman"/>
          <w:i/>
          <w:iCs/>
          <w:sz w:val="20"/>
          <w:szCs w:val="20"/>
        </w:rPr>
        <w:t xml:space="preserve">Zorgplichten van Nederlandse Ondernemingen inzake Internationaal Maatschappelijk Verantwoord Ondernemen. Een rechtsvergelijkend en empirisch onderzoek naar de stand van het Neder-landse recht in het licht van de UN Guiding Principles </w:t>
      </w:r>
      <w:r>
        <w:rPr>
          <w:rFonts w:ascii="Times New Roman" w:hAnsi="Times New Roman" w:cs="Times New Roman"/>
          <w:sz w:val="20"/>
          <w:szCs w:val="20"/>
        </w:rPr>
        <w:t>(rapport in opdracht van het WODC op verzoek van de Directie Wetgeving en Juridische Zaken van het Ministerie van Veiligheid &amp; Justitie en de Directie JuridischeZaken van het Ministerie van Buitenlandse Zaken), Utrecht: UCall/Universiteit Utrecht 2015 blz. 130 e.v.</w:t>
      </w:r>
    </w:p>
  </w:footnote>
  <w:footnote w:id="120">
    <w:p w14:paraId="40EA5F3E" w14:textId="77777777" w:rsidR="009F69DE" w:rsidRPr="003A0D2F" w:rsidRDefault="009F69DE" w:rsidP="00C36588">
      <w:pPr>
        <w:pStyle w:val="Default"/>
        <w:jc w:val="both"/>
        <w:rPr>
          <w:rFonts w:ascii="Times New Roman" w:hAnsi="Times New Roman" w:cs="Times New Roman"/>
          <w:sz w:val="20"/>
          <w:szCs w:val="20"/>
        </w:rPr>
      </w:pPr>
      <w:r w:rsidRPr="003A0D2F">
        <w:rPr>
          <w:rStyle w:val="Voetnootmarkering"/>
          <w:rFonts w:ascii="Times New Roman" w:hAnsi="Times New Roman" w:cs="Times New Roman"/>
          <w:sz w:val="20"/>
          <w:szCs w:val="20"/>
        </w:rPr>
        <w:footnoteRef/>
      </w:r>
      <w:r w:rsidRPr="003A0D2F">
        <w:rPr>
          <w:rFonts w:ascii="Times New Roman" w:hAnsi="Times New Roman" w:cs="Times New Roman"/>
          <w:sz w:val="20"/>
          <w:szCs w:val="20"/>
        </w:rPr>
        <w:t xml:space="preserve"> L. Enneking e.a., blz. 450.</w:t>
      </w:r>
    </w:p>
    <w:p w14:paraId="7A5496BA" w14:textId="77777777" w:rsidR="009F69DE" w:rsidRPr="003A0D2F" w:rsidRDefault="009F69DE" w:rsidP="00C36588">
      <w:pPr>
        <w:pStyle w:val="Voetnoottekst"/>
        <w:rPr>
          <w:rFonts w:ascii="Times New Roman" w:hAnsi="Times New Roman"/>
          <w:szCs w:val="20"/>
        </w:rPr>
      </w:pPr>
    </w:p>
  </w:footnote>
  <w:footnote w:id="121">
    <w:p w14:paraId="1A27492C"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Zie voor het begrip ‘Positief toezicht’, ook: Hoofdstuk 11, </w:t>
      </w:r>
      <w:r w:rsidRPr="003A0D2F">
        <w:rPr>
          <w:rFonts w:ascii="Times New Roman" w:hAnsi="Times New Roman"/>
          <w:i/>
          <w:szCs w:val="20"/>
        </w:rPr>
        <w:t>Bestuurlijk toezicht</w:t>
      </w:r>
      <w:r w:rsidRPr="003A0D2F">
        <w:rPr>
          <w:rFonts w:ascii="Times New Roman" w:hAnsi="Times New Roman"/>
          <w:szCs w:val="20"/>
        </w:rPr>
        <w:t>, uit ‘Bestuursrecht in het AWB-tijdperk’, Barkhuysen c.s., 2018.</w:t>
      </w:r>
    </w:p>
  </w:footnote>
  <w:footnote w:id="122">
    <w:p w14:paraId="702ECA2A" w14:textId="54DB4A00"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Voor een lijst van alle deelnemende organisaties, zie </w:t>
      </w:r>
      <w:hyperlink r:id="rId27" w:history="1">
        <w:r w:rsidRPr="003A0D2F">
          <w:rPr>
            <w:rStyle w:val="Hyperlink"/>
            <w:rFonts w:ascii="Times New Roman" w:eastAsiaTheme="minorEastAsia" w:hAnsi="Times New Roman"/>
            <w:szCs w:val="20"/>
          </w:rPr>
          <w:t>https://www.mvoplatform.nl/over-ons/deelnemers/</w:t>
        </w:r>
      </w:hyperlink>
      <w:r w:rsidRPr="003A0D2F">
        <w:rPr>
          <w:rFonts w:ascii="Times New Roman" w:hAnsi="Times New Roman"/>
          <w:szCs w:val="20"/>
        </w:rPr>
        <w:t>.</w:t>
      </w:r>
    </w:p>
  </w:footnote>
  <w:footnote w:id="123">
    <w:p w14:paraId="4E0E9B67"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Initiatiefnota van de leden Voordewind, Alkaya, Van den Hul en Van Ojik, </w:t>
      </w:r>
      <w:r w:rsidRPr="003A0D2F">
        <w:rPr>
          <w:rFonts w:ascii="Times New Roman" w:hAnsi="Times New Roman"/>
          <w:i/>
          <w:szCs w:val="20"/>
        </w:rPr>
        <w:t>Tegen slavernij en uitbuiting – een wettelijke ondergrens voor verantwoord ondernemen</w:t>
      </w:r>
      <w:r w:rsidRPr="003A0D2F">
        <w:rPr>
          <w:rFonts w:ascii="Times New Roman" w:hAnsi="Times New Roman"/>
          <w:szCs w:val="20"/>
        </w:rPr>
        <w:t>, 17 juni 2020, Kamerstuk 35 495, nr. 2.</w:t>
      </w:r>
    </w:p>
  </w:footnote>
  <w:footnote w:id="124">
    <w:p w14:paraId="216C98DC"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Kabinetsbrief bij de nota </w:t>
      </w:r>
      <w:r w:rsidRPr="003A0D2F">
        <w:rPr>
          <w:rFonts w:ascii="Times New Roman" w:hAnsi="Times New Roman"/>
          <w:i/>
          <w:szCs w:val="20"/>
        </w:rPr>
        <w:t>Van voorlichten tot verplichten: een nieuwe impuls voor internationaal maatschappelijk ondernemerschap</w:t>
      </w:r>
      <w:r w:rsidRPr="003A0D2F">
        <w:rPr>
          <w:rFonts w:ascii="Times New Roman" w:hAnsi="Times New Roman"/>
          <w:szCs w:val="20"/>
        </w:rPr>
        <w:t>, 16 oktober 2020.</w:t>
      </w:r>
    </w:p>
  </w:footnote>
  <w:footnote w:id="125">
    <w:p w14:paraId="5E30EC9D" w14:textId="77777777" w:rsidR="009F69DE" w:rsidRPr="00820225" w:rsidRDefault="009F69DE" w:rsidP="00C36588">
      <w:pPr>
        <w:pStyle w:val="Voetnoottekst"/>
        <w:rPr>
          <w:rFonts w:ascii="Times New Roman" w:hAnsi="Times New Roman"/>
        </w:rPr>
      </w:pPr>
      <w:r w:rsidRPr="00C36588">
        <w:rPr>
          <w:rStyle w:val="Voetnootmarkering"/>
          <w:rFonts w:ascii="Times New Roman" w:hAnsi="Times New Roman"/>
        </w:rPr>
        <w:footnoteRef/>
      </w:r>
      <w:r w:rsidRPr="00C36588">
        <w:rPr>
          <w:rFonts w:ascii="Times New Roman" w:hAnsi="Times New Roman"/>
        </w:rPr>
        <w:t xml:space="preserve"> De consultatiereacties zijn als bijlagen bij de memorie van toelichting gevoegd.</w:t>
      </w:r>
    </w:p>
  </w:footnote>
  <w:footnote w:id="126">
    <w:p w14:paraId="15F221D3"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Zie de definitie van de </w:t>
      </w:r>
      <w:r w:rsidRPr="003A0D2F">
        <w:rPr>
          <w:rFonts w:ascii="Times New Roman" w:hAnsi="Times New Roman"/>
          <w:i/>
          <w:szCs w:val="20"/>
        </w:rPr>
        <w:t>Unie-importeur</w:t>
      </w:r>
      <w:r w:rsidRPr="003A0D2F">
        <w:rPr>
          <w:rFonts w:ascii="Times New Roman" w:hAnsi="Times New Roman"/>
          <w:szCs w:val="20"/>
        </w:rPr>
        <w:t xml:space="preserve"> in artikel 2, onderdeel l, van de Verordening conflictmineralen (Verordening (EU) 2017/821 van het Europees Parlement en de Raad van 17 mei 2017 tot vaststelling van verplichtingen inzake passende zorgvuldigheid in de toeleveringsketen voor Unie-importeurs van tin, tantaal en wolfraam, de overeenkomstige ertsen, en goud uit conflict- en hoogrisicogebieden (Pb EU 2017, L 130)).</w:t>
      </w:r>
    </w:p>
  </w:footnote>
  <w:footnote w:id="127">
    <w:p w14:paraId="05084684" w14:textId="6F366438"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t>[1]</w:t>
      </w:r>
      <w:r w:rsidRPr="003A0D2F">
        <w:rPr>
          <w:rFonts w:ascii="Times New Roman" w:hAnsi="Times New Roman"/>
          <w:szCs w:val="20"/>
        </w:rPr>
        <w:t xml:space="preserve"> De arresten zijn hier te vinden: </w:t>
      </w:r>
      <w:hyperlink r:id="rId28" w:tgtFrame="_blank" w:history="1">
        <w:r w:rsidRPr="003A0D2F">
          <w:rPr>
            <w:rStyle w:val="Hyperlink"/>
            <w:rFonts w:ascii="Times New Roman" w:eastAsiaTheme="minorEastAsia" w:hAnsi="Times New Roman"/>
            <w:szCs w:val="20"/>
          </w:rPr>
          <w:t>ECLI:NL:GHDHA:2021:132</w:t>
        </w:r>
      </w:hyperlink>
      <w:r w:rsidRPr="003A0D2F">
        <w:rPr>
          <w:rFonts w:ascii="Times New Roman" w:hAnsi="Times New Roman"/>
          <w:szCs w:val="20"/>
        </w:rPr>
        <w:t xml:space="preserve">; </w:t>
      </w:r>
      <w:hyperlink r:id="rId29" w:tgtFrame="_blank" w:history="1">
        <w:r w:rsidRPr="003A0D2F">
          <w:rPr>
            <w:rStyle w:val="Hyperlink"/>
            <w:rFonts w:ascii="Times New Roman" w:eastAsiaTheme="minorEastAsia" w:hAnsi="Times New Roman"/>
            <w:szCs w:val="20"/>
          </w:rPr>
          <w:t>ECLI:NL:GHDHA:2021:133</w:t>
        </w:r>
      </w:hyperlink>
      <w:r w:rsidRPr="003A0D2F">
        <w:rPr>
          <w:rFonts w:ascii="Times New Roman" w:hAnsi="Times New Roman"/>
          <w:szCs w:val="20"/>
        </w:rPr>
        <w:t xml:space="preserve">; </w:t>
      </w:r>
      <w:hyperlink r:id="rId30" w:tgtFrame="_blank" w:history="1">
        <w:r w:rsidRPr="003A0D2F">
          <w:rPr>
            <w:rStyle w:val="Hyperlink"/>
            <w:rFonts w:ascii="Times New Roman" w:eastAsiaTheme="minorEastAsia" w:hAnsi="Times New Roman"/>
            <w:szCs w:val="20"/>
          </w:rPr>
          <w:t>ECLI:NL:GHDHA:2021:134</w:t>
        </w:r>
      </w:hyperlink>
      <w:r w:rsidRPr="003A0D2F">
        <w:rPr>
          <w:rStyle w:val="Hyperlink"/>
          <w:rFonts w:ascii="Times New Roman" w:eastAsiaTheme="minorEastAsia" w:hAnsi="Times New Roman"/>
          <w:szCs w:val="20"/>
        </w:rPr>
        <w:t>. In dit arrest oordeelde de rechter dat er sprake is van een ‘duty of care’.</w:t>
      </w:r>
    </w:p>
    <w:p w14:paraId="2985E589" w14:textId="77777777" w:rsidR="009F69DE" w:rsidRPr="003A0D2F" w:rsidRDefault="009F69DE" w:rsidP="00C36588">
      <w:pPr>
        <w:pStyle w:val="Voetnoottekst"/>
        <w:rPr>
          <w:rFonts w:ascii="Times New Roman" w:hAnsi="Times New Roman"/>
          <w:szCs w:val="20"/>
        </w:rPr>
      </w:pPr>
    </w:p>
  </w:footnote>
  <w:footnote w:id="128">
    <w:p w14:paraId="10C3795C" w14:textId="14AFA2E5" w:rsidR="009F69DE" w:rsidRPr="003A0D2F" w:rsidRDefault="009F69DE" w:rsidP="00C36588">
      <w:pPr>
        <w:pStyle w:val="Voetnoottekst"/>
        <w:rPr>
          <w:rFonts w:ascii="Times New Roman" w:hAnsi="Times New Roman"/>
          <w:szCs w:val="20"/>
          <w:lang w:val="en-US"/>
        </w:rPr>
      </w:pPr>
      <w:r w:rsidRPr="003A0D2F">
        <w:rPr>
          <w:rStyle w:val="Voetnootmarkering"/>
          <w:rFonts w:ascii="Times New Roman" w:hAnsi="Times New Roman"/>
          <w:szCs w:val="20"/>
        </w:rPr>
        <w:footnoteRef/>
      </w:r>
      <w:r w:rsidRPr="003A0D2F">
        <w:rPr>
          <w:rFonts w:ascii="Times New Roman" w:hAnsi="Times New Roman"/>
          <w:szCs w:val="20"/>
          <w:lang w:val="en-US"/>
        </w:rPr>
        <w:t xml:space="preserve"> OESO, </w:t>
      </w:r>
      <w:hyperlink r:id="rId31" w:history="1">
        <w:r w:rsidRPr="003A0D2F">
          <w:rPr>
            <w:rStyle w:val="Hyperlink"/>
            <w:rFonts w:ascii="Times New Roman" w:eastAsiaTheme="minorEastAsia" w:hAnsi="Times New Roman"/>
            <w:szCs w:val="20"/>
            <w:lang w:val="en-US"/>
          </w:rPr>
          <w:t>“Quantifying the Costs, Benefits and Risks of Due Diligence for Responsible Business Conduct. Framework and Assessment Tool for Companies”</w:t>
        </w:r>
      </w:hyperlink>
      <w:r w:rsidRPr="003A0D2F">
        <w:rPr>
          <w:rFonts w:ascii="Times New Roman" w:hAnsi="Times New Roman"/>
          <w:szCs w:val="20"/>
          <w:lang w:val="en-US"/>
        </w:rPr>
        <w:t>, juni 2016.</w:t>
      </w:r>
    </w:p>
  </w:footnote>
  <w:footnote w:id="129">
    <w:p w14:paraId="361387ED" w14:textId="3108EA0F" w:rsidR="009F69DE" w:rsidRPr="003A0D2F" w:rsidRDefault="009F69DE" w:rsidP="00C36588">
      <w:pPr>
        <w:pStyle w:val="Voetnoottekst"/>
        <w:rPr>
          <w:rFonts w:ascii="Times New Roman" w:hAnsi="Times New Roman"/>
          <w:szCs w:val="20"/>
          <w:lang w:val="en-US"/>
        </w:rPr>
      </w:pPr>
      <w:r w:rsidRPr="003A0D2F">
        <w:rPr>
          <w:rStyle w:val="Voetnootmarkering"/>
          <w:rFonts w:ascii="Times New Roman" w:hAnsi="Times New Roman"/>
          <w:szCs w:val="20"/>
        </w:rPr>
        <w:footnoteRef/>
      </w:r>
      <w:r w:rsidRPr="003A0D2F">
        <w:rPr>
          <w:rFonts w:ascii="Times New Roman" w:hAnsi="Times New Roman"/>
          <w:szCs w:val="20"/>
          <w:lang w:val="en-US"/>
        </w:rPr>
        <w:t xml:space="preserve"> Europese Commissie, “</w:t>
      </w:r>
      <w:hyperlink r:id="rId32" w:history="1">
        <w:r w:rsidRPr="003A0D2F">
          <w:rPr>
            <w:rStyle w:val="Hyperlink"/>
            <w:rFonts w:ascii="Times New Roman" w:eastAsiaTheme="minorEastAsia" w:hAnsi="Times New Roman"/>
            <w:szCs w:val="20"/>
            <w:lang w:val="en-US"/>
          </w:rPr>
          <w:t>Study in due diligence requirements through the supply chain</w:t>
        </w:r>
      </w:hyperlink>
      <w:r w:rsidRPr="003A0D2F">
        <w:rPr>
          <w:rFonts w:ascii="Times New Roman" w:hAnsi="Times New Roman"/>
          <w:szCs w:val="20"/>
          <w:lang w:val="en-US"/>
        </w:rPr>
        <w:t>”, februari 2020.</w:t>
      </w:r>
    </w:p>
  </w:footnote>
  <w:footnote w:id="130">
    <w:p w14:paraId="26527035"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ATR, “ATR advies aan de Minister van Buitenlandse handel en Ontwikkelingssamenwerking</w:t>
      </w:r>
    </w:p>
    <w:p w14:paraId="43A76451" w14:textId="77777777" w:rsidR="009F69DE" w:rsidRPr="003A0D2F" w:rsidRDefault="009F69DE" w:rsidP="00C36588">
      <w:pPr>
        <w:pStyle w:val="Voetnoottekst"/>
        <w:rPr>
          <w:rFonts w:ascii="Times New Roman" w:hAnsi="Times New Roman"/>
          <w:szCs w:val="20"/>
        </w:rPr>
      </w:pPr>
      <w:r w:rsidRPr="003A0D2F">
        <w:rPr>
          <w:rFonts w:ascii="Times New Roman" w:hAnsi="Times New Roman"/>
          <w:szCs w:val="20"/>
        </w:rPr>
        <w:t>– Internationaal maatschappelijk verantwoord ondernemen”, september 2020.</w:t>
      </w:r>
    </w:p>
  </w:footnote>
  <w:footnote w:id="131">
    <w:p w14:paraId="3C59D289" w14:textId="3D5FA61D" w:rsidR="009F69DE" w:rsidRPr="00282955" w:rsidRDefault="009F69DE">
      <w:pPr>
        <w:pStyle w:val="Voetnoottekst"/>
        <w:rPr>
          <w:rFonts w:ascii="Times New Roman" w:hAnsi="Times New Roman"/>
          <w:lang w:val="en-US"/>
        </w:rPr>
      </w:pPr>
      <w:r w:rsidRPr="00BF5010">
        <w:rPr>
          <w:rStyle w:val="Voetnootmarkering"/>
          <w:rFonts w:ascii="Times New Roman" w:hAnsi="Times New Roman"/>
        </w:rPr>
        <w:footnoteRef/>
      </w:r>
      <w:r w:rsidRPr="00BF5010">
        <w:rPr>
          <w:rFonts w:ascii="Times New Roman" w:hAnsi="Times New Roman"/>
          <w:lang w:val="en-US"/>
        </w:rPr>
        <w:t xml:space="preserve"> Sira Consulting, </w:t>
      </w:r>
      <w:r w:rsidRPr="00BF5010">
        <w:rPr>
          <w:rFonts w:ascii="Times New Roman" w:hAnsi="Times New Roman"/>
          <w:i/>
          <w:lang w:val="en-US"/>
        </w:rPr>
        <w:t>Responsible Business Conduct and Better Regulation</w:t>
      </w:r>
      <w:r w:rsidRPr="00BF5010">
        <w:rPr>
          <w:rFonts w:ascii="Times New Roman" w:hAnsi="Times New Roman"/>
          <w:lang w:val="en-US"/>
        </w:rPr>
        <w:t>, 2021, Bilthoven.</w:t>
      </w:r>
    </w:p>
  </w:footnote>
  <w:footnote w:id="132">
    <w:p w14:paraId="2C327DFA" w14:textId="269DA35C" w:rsidR="009F69DE" w:rsidRPr="007827C1" w:rsidRDefault="009F69DE">
      <w:pPr>
        <w:pStyle w:val="Voetnoottekst"/>
        <w:rPr>
          <w:rFonts w:ascii="Times New Roman" w:hAnsi="Times New Roman"/>
        </w:rPr>
      </w:pPr>
      <w:r w:rsidRPr="00BF5010">
        <w:rPr>
          <w:rStyle w:val="Voetnootmarkering"/>
          <w:rFonts w:ascii="Times New Roman" w:hAnsi="Times New Roman"/>
        </w:rPr>
        <w:footnoteRef/>
      </w:r>
      <w:r w:rsidRPr="00BF5010">
        <w:rPr>
          <w:rFonts w:ascii="Times New Roman" w:hAnsi="Times New Roman"/>
        </w:rPr>
        <w:t xml:space="preserve"> Idem, p. 35.</w:t>
      </w:r>
    </w:p>
  </w:footnote>
  <w:footnote w:id="133">
    <w:p w14:paraId="5DC73540" w14:textId="7D9F4F08" w:rsidR="009F69DE" w:rsidRPr="00421E9F" w:rsidRDefault="009F69DE">
      <w:pPr>
        <w:pStyle w:val="Voetnoottekst"/>
        <w:rPr>
          <w:rFonts w:ascii="Times New Roman" w:hAnsi="Times New Roman"/>
        </w:rPr>
      </w:pPr>
      <w:r w:rsidRPr="00BF5010">
        <w:rPr>
          <w:rStyle w:val="Voetnootmarkering"/>
          <w:rFonts w:ascii="Times New Roman" w:hAnsi="Times New Roman"/>
        </w:rPr>
        <w:footnoteRef/>
      </w:r>
      <w:r w:rsidRPr="00BF5010">
        <w:rPr>
          <w:rFonts w:ascii="Times New Roman" w:hAnsi="Times New Roman"/>
        </w:rPr>
        <w:t xml:space="preserve">https://repository.wodc.nl/handle/20.500.12832/2158 </w:t>
      </w:r>
    </w:p>
  </w:footnote>
  <w:footnote w:id="134">
    <w:p w14:paraId="07C040B6" w14:textId="77777777" w:rsidR="009F69DE" w:rsidRPr="003A0D2F" w:rsidRDefault="009F69DE" w:rsidP="00C36588">
      <w:pPr>
        <w:pStyle w:val="Voetnoottekst"/>
        <w:rPr>
          <w:rFonts w:ascii="Times New Roman" w:hAnsi="Times New Roman"/>
          <w:szCs w:val="20"/>
        </w:rPr>
      </w:pPr>
      <w:r w:rsidRPr="003A0D2F">
        <w:rPr>
          <w:rStyle w:val="Voetnootmarkering"/>
          <w:rFonts w:ascii="Times New Roman" w:hAnsi="Times New Roman"/>
          <w:szCs w:val="20"/>
        </w:rPr>
        <w:footnoteRef/>
      </w:r>
      <w:r w:rsidRPr="003A0D2F">
        <w:rPr>
          <w:rFonts w:ascii="Times New Roman" w:hAnsi="Times New Roman"/>
          <w:szCs w:val="20"/>
        </w:rPr>
        <w:t xml:space="preserve"> Scheltema en Van Dam, “Opties voor afdwingbare IMVO-instrumenten. Een onderzoek naar de mogelijke juridische vormgeving en handhaving van afdwingbare IMVO-instrumenten”, april 2020, p. 107.</w:t>
      </w:r>
    </w:p>
  </w:footnote>
  <w:footnote w:id="135">
    <w:p w14:paraId="0D78004C" w14:textId="79AF685C" w:rsidR="009F69DE" w:rsidRPr="00282955" w:rsidRDefault="009F69DE">
      <w:pPr>
        <w:pStyle w:val="Voetnoottekst"/>
        <w:rPr>
          <w:lang w:val="en-US"/>
        </w:rPr>
      </w:pPr>
      <w:r w:rsidRPr="00E40863">
        <w:rPr>
          <w:rStyle w:val="Voetnootmarkering"/>
          <w:rFonts w:ascii="Times New Roman" w:hAnsi="Times New Roman"/>
        </w:rPr>
        <w:footnoteRef/>
      </w:r>
      <w:r w:rsidRPr="00282955">
        <w:rPr>
          <w:rFonts w:ascii="Times New Roman" w:hAnsi="Times New Roman"/>
          <w:lang w:val="en-US"/>
        </w:rPr>
        <w:t xml:space="preserve"> </w:t>
      </w:r>
      <w:r w:rsidRPr="008A6633">
        <w:rPr>
          <w:rFonts w:ascii="Times New Roman" w:hAnsi="Times New Roman"/>
          <w:sz w:val="16"/>
          <w:szCs w:val="16"/>
          <w:lang w:val="en-US"/>
        </w:rPr>
        <w:t xml:space="preserve">KIT Royal Tropical Institute (2020), </w:t>
      </w:r>
      <w:r w:rsidRPr="008A6633">
        <w:rPr>
          <w:rFonts w:ascii="Times New Roman" w:hAnsi="Times New Roman"/>
          <w:i/>
          <w:sz w:val="16"/>
          <w:szCs w:val="16"/>
          <w:lang w:val="en-US"/>
        </w:rPr>
        <w:t>Evaluation of the Dutch RBC Agreements 2014-2020</w:t>
      </w:r>
      <w:r w:rsidRPr="008A6633">
        <w:rPr>
          <w:rFonts w:ascii="Times New Roman" w:hAnsi="Times New Roman"/>
          <w:sz w:val="16"/>
          <w:szCs w:val="16"/>
          <w:lang w:val="en-US"/>
        </w:rPr>
        <w:t>, Amsterdam, p. 12.</w:t>
      </w:r>
    </w:p>
  </w:footnote>
  <w:footnote w:id="136">
    <w:p w14:paraId="693F2305"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w:t>
      </w:r>
      <w:hyperlink r:id="rId33" w:history="1">
        <w:r w:rsidRPr="000A5712">
          <w:rPr>
            <w:rStyle w:val="Hyperlink"/>
            <w:rFonts w:eastAsiaTheme="minorEastAsia"/>
            <w:sz w:val="16"/>
            <w:szCs w:val="16"/>
          </w:rPr>
          <w:t>www.ministerievanbuitenlandsezaken.nl/documenten/OESO</w:t>
        </w:r>
      </w:hyperlink>
      <w:r w:rsidRPr="000A5712">
        <w:rPr>
          <w:sz w:val="16"/>
          <w:szCs w:val="16"/>
        </w:rPr>
        <w:t xml:space="preserve"> Due Diligence Handreiking voor IMVO.</w:t>
      </w:r>
    </w:p>
  </w:footnote>
  <w:footnote w:id="137">
    <w:p w14:paraId="362F56E0"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de hoofdstukken IV (mensenrechten) en V (werkgelegenheid en arbeidsverhoudingen) van de OESO-richtlijnen voor multinationale ondernemingen. Kamerstukken II 2010/11, 26 485, nr. 109.</w:t>
      </w:r>
    </w:p>
  </w:footnote>
  <w:footnote w:id="138">
    <w:p w14:paraId="5124A3F8"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artikel 1:2, eerste lid, van de Awb, voor het bestuursrecht, en artikel 6:163 van het Burgerlijk Wetboek, voor het civiele recht.</w:t>
      </w:r>
    </w:p>
  </w:footnote>
  <w:footnote w:id="139">
    <w:p w14:paraId="05B33DB6"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artikel 1:2, eerste lid, van de Awb en Ar. 2.47.</w:t>
      </w:r>
    </w:p>
  </w:footnote>
  <w:footnote w:id="140">
    <w:p w14:paraId="48530FB6"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Voor de vaststelling van de overheersende invloed </w:t>
      </w:r>
      <w:r>
        <w:rPr>
          <w:sz w:val="16"/>
          <w:szCs w:val="16"/>
        </w:rPr>
        <w:t xml:space="preserve">of zeggenschap </w:t>
      </w:r>
      <w:r w:rsidRPr="000A5712">
        <w:rPr>
          <w:sz w:val="16"/>
          <w:szCs w:val="16"/>
        </w:rPr>
        <w:t xml:space="preserve">van de ene onderneming op de andere onderneming kan gekeken worden naar de interne structuur van een onderneming, de wijze van benoeming en ontslag van personen, de verhoudingen rondom het aandeelhouderschap of het stemrecht. </w:t>
      </w:r>
    </w:p>
  </w:footnote>
  <w:footnote w:id="141">
    <w:p w14:paraId="358E937B" w14:textId="77777777" w:rsidR="009F69DE" w:rsidRPr="00A35B19" w:rsidRDefault="009F69DE" w:rsidP="00BC26EB">
      <w:pPr>
        <w:pStyle w:val="Voetnoottekst"/>
        <w:rPr>
          <w:sz w:val="16"/>
          <w:szCs w:val="16"/>
        </w:rPr>
      </w:pPr>
      <w:r w:rsidRPr="00A35B19">
        <w:rPr>
          <w:rStyle w:val="Voetnootmarkering"/>
          <w:sz w:val="16"/>
          <w:szCs w:val="16"/>
        </w:rPr>
        <w:footnoteRef/>
      </w:r>
      <w:r w:rsidRPr="00A35B19">
        <w:rPr>
          <w:sz w:val="16"/>
          <w:szCs w:val="16"/>
        </w:rPr>
        <w:t xml:space="preserve"> Kamerstukken II 2020/21, 26 485, nr. 345. De motie werd met 95 van de 150 stemmen aangenomen.</w:t>
      </w:r>
    </w:p>
  </w:footnote>
  <w:footnote w:id="142">
    <w:p w14:paraId="39BCB1C5" w14:textId="77777777" w:rsidR="009F69DE" w:rsidRPr="00A35B19" w:rsidRDefault="009F69DE" w:rsidP="00BC26EB">
      <w:pPr>
        <w:pStyle w:val="Voetnoottekst"/>
        <w:rPr>
          <w:sz w:val="16"/>
          <w:szCs w:val="16"/>
        </w:rPr>
      </w:pPr>
      <w:r w:rsidRPr="00A35B19">
        <w:rPr>
          <w:rStyle w:val="Voetnootmarkering"/>
          <w:sz w:val="16"/>
          <w:szCs w:val="16"/>
        </w:rPr>
        <w:footnoteRef/>
      </w:r>
      <w:r w:rsidRPr="00A35B19">
        <w:rPr>
          <w:sz w:val="16"/>
          <w:szCs w:val="16"/>
        </w:rPr>
        <w:t xml:space="preserve"> Arrest van het Gerechtshof te Den Haag, van 29 januari 2021, ECLI:NL:GHDHA:2021:132-134, o.m. Milieudefensie tegen Shell, r.o. </w:t>
      </w:r>
      <w:r>
        <w:rPr>
          <w:sz w:val="16"/>
          <w:szCs w:val="16"/>
        </w:rPr>
        <w:t xml:space="preserve">6.18 en </w:t>
      </w:r>
      <w:r w:rsidRPr="00A35B19">
        <w:rPr>
          <w:sz w:val="16"/>
          <w:szCs w:val="16"/>
        </w:rPr>
        <w:t>6.25.</w:t>
      </w:r>
    </w:p>
  </w:footnote>
  <w:footnote w:id="143">
    <w:p w14:paraId="16FCB579" w14:textId="77777777" w:rsidR="009F69DE" w:rsidRPr="00A35B19" w:rsidRDefault="009F69DE" w:rsidP="00BC26EB">
      <w:pPr>
        <w:pStyle w:val="Voetnoottekst"/>
        <w:rPr>
          <w:sz w:val="16"/>
          <w:szCs w:val="16"/>
        </w:rPr>
      </w:pPr>
      <w:r w:rsidRPr="003A0D2F">
        <w:rPr>
          <w:rStyle w:val="Voetnootmarkering"/>
          <w:rFonts w:ascii="Times New Roman" w:hAnsi="Times New Roman"/>
          <w:szCs w:val="20"/>
        </w:rPr>
        <w:footnoteRef/>
      </w:r>
      <w:r w:rsidRPr="003A0D2F">
        <w:rPr>
          <w:rFonts w:ascii="Times New Roman" w:hAnsi="Times New Roman"/>
          <w:szCs w:val="20"/>
        </w:rPr>
        <w:t xml:space="preserve"> </w:t>
      </w:r>
      <w:r w:rsidRPr="00A35B19">
        <w:rPr>
          <w:sz w:val="16"/>
          <w:szCs w:val="16"/>
        </w:rPr>
        <w:t xml:space="preserve">Zie bijvoorbeeld artikel 13 van de Wet bodembescherming, </w:t>
      </w:r>
      <w:r>
        <w:rPr>
          <w:sz w:val="16"/>
          <w:szCs w:val="16"/>
        </w:rPr>
        <w:t xml:space="preserve">artikel 3 van de Wet bescherming Antartica, </w:t>
      </w:r>
      <w:r w:rsidRPr="00A35B19">
        <w:rPr>
          <w:sz w:val="16"/>
          <w:szCs w:val="16"/>
        </w:rPr>
        <w:t>artikel 1a van de Woningwet en artikel 1.7 van de Omgevingswet</w:t>
      </w:r>
      <w:r>
        <w:rPr>
          <w:sz w:val="16"/>
          <w:szCs w:val="16"/>
        </w:rPr>
        <w:t xml:space="preserve"> (nog niet in werking getreden)</w:t>
      </w:r>
      <w:r w:rsidRPr="00A35B19">
        <w:rPr>
          <w:sz w:val="16"/>
          <w:szCs w:val="16"/>
        </w:rPr>
        <w:t>.</w:t>
      </w:r>
    </w:p>
  </w:footnote>
  <w:footnote w:id="144">
    <w:p w14:paraId="77CAB3CD" w14:textId="77777777" w:rsidR="009F69DE" w:rsidRPr="00035FF3" w:rsidRDefault="009F69DE" w:rsidP="00BC26EB">
      <w:pPr>
        <w:pStyle w:val="Voetnoottekst"/>
        <w:rPr>
          <w:sz w:val="16"/>
          <w:szCs w:val="16"/>
        </w:rPr>
      </w:pPr>
      <w:r w:rsidRPr="00035FF3">
        <w:rPr>
          <w:rStyle w:val="Voetnootmarkering"/>
          <w:sz w:val="16"/>
          <w:szCs w:val="16"/>
        </w:rPr>
        <w:footnoteRef/>
      </w:r>
      <w:r w:rsidRPr="00035FF3">
        <w:rPr>
          <w:sz w:val="16"/>
          <w:szCs w:val="16"/>
        </w:rPr>
        <w:t xml:space="preserve"> Zie onderdeel 3, f, van haar advies.</w:t>
      </w:r>
    </w:p>
  </w:footnote>
  <w:footnote w:id="145">
    <w:p w14:paraId="3660BF4D"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bijvoorbeeld artikel 1.3, derde lid, van de Wet dieren.</w:t>
      </w:r>
    </w:p>
  </w:footnote>
  <w:footnote w:id="146">
    <w:p w14:paraId="3897C251" w14:textId="77777777" w:rsidR="009F69DE" w:rsidRPr="000A5712" w:rsidRDefault="009F69DE" w:rsidP="00BC26EB">
      <w:pPr>
        <w:pStyle w:val="Voetnoottekst"/>
        <w:rPr>
          <w:sz w:val="16"/>
          <w:szCs w:val="16"/>
        </w:rPr>
      </w:pPr>
      <w:r w:rsidRPr="003A0D2F">
        <w:rPr>
          <w:rStyle w:val="Voetnootmarkering"/>
          <w:rFonts w:ascii="Times New Roman" w:hAnsi="Times New Roman"/>
          <w:szCs w:val="20"/>
        </w:rPr>
        <w:footnoteRef/>
      </w:r>
      <w:r w:rsidRPr="003A0D2F">
        <w:rPr>
          <w:rFonts w:ascii="Times New Roman" w:hAnsi="Times New Roman"/>
          <w:szCs w:val="20"/>
        </w:rPr>
        <w:t xml:space="preserve"> </w:t>
      </w:r>
      <w:r w:rsidRPr="000A5712">
        <w:rPr>
          <w:sz w:val="16"/>
          <w:szCs w:val="16"/>
        </w:rPr>
        <w:t>Zie artikel 2 van het Verdrag betreffende den gedwongen of verplichte arbeid uit 1930 en artikel 4, tweede lid, van de Wet bestuurlijke boete meldingsplicht door ministers verstrekte subsidies.</w:t>
      </w:r>
    </w:p>
  </w:footnote>
  <w:footnote w:id="147">
    <w:p w14:paraId="310672FF"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artikel 3, van het Verdrag betreffende de ergste vormen van kinderarbeid uit 1999, en artikel 4, derde lid, van de Wet bestuurlijke boete meldingsplicht door ministers verstrekte subsidies resp. artikel 2 van het Verdrag betreffende de minimumleeftijd voor toelating tot het arbeidsproces uit 1973.</w:t>
      </w:r>
    </w:p>
  </w:footnote>
  <w:footnote w:id="148">
    <w:p w14:paraId="5F7664BF"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art. 1 van het Raamverdrag van de Verenigde Naties inzake klimaatverandering.</w:t>
      </w:r>
    </w:p>
  </w:footnote>
  <w:footnote w:id="149">
    <w:p w14:paraId="5C03D17F"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artikel 4, tweede lid, onderdeel b, van de Wet internationale misdrijven.</w:t>
      </w:r>
    </w:p>
  </w:footnote>
  <w:footnote w:id="150">
    <w:p w14:paraId="1988D460"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artikel 273f, tweede lid, van het Wetboek van Strafrecht.</w:t>
      </w:r>
    </w:p>
  </w:footnote>
  <w:footnote w:id="151">
    <w:p w14:paraId="3148152F"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OESO-richtlijnen, hoofdstuk 6, paragraaf 6, p. 24.</w:t>
      </w:r>
    </w:p>
  </w:footnote>
  <w:footnote w:id="152">
    <w:p w14:paraId="3561694B" w14:textId="77777777" w:rsidR="009F69DE" w:rsidRPr="00035FF3" w:rsidRDefault="009F69DE" w:rsidP="00BC26EB">
      <w:pPr>
        <w:pStyle w:val="Voetnoottekst"/>
        <w:rPr>
          <w:sz w:val="16"/>
          <w:szCs w:val="16"/>
        </w:rPr>
      </w:pPr>
      <w:r w:rsidRPr="003A0D2F">
        <w:rPr>
          <w:rStyle w:val="Voetnootmarkering"/>
          <w:rFonts w:ascii="Times New Roman" w:hAnsi="Times New Roman"/>
          <w:szCs w:val="20"/>
        </w:rPr>
        <w:footnoteRef/>
      </w:r>
      <w:r w:rsidRPr="003A0D2F">
        <w:rPr>
          <w:rFonts w:ascii="Times New Roman" w:hAnsi="Times New Roman"/>
          <w:szCs w:val="20"/>
        </w:rPr>
        <w:t xml:space="preserve"> </w:t>
      </w:r>
      <w:r w:rsidRPr="00035FF3">
        <w:rPr>
          <w:sz w:val="16"/>
          <w:szCs w:val="16"/>
        </w:rPr>
        <w:t xml:space="preserve">Zie de definitie van de </w:t>
      </w:r>
      <w:r w:rsidRPr="00035FF3">
        <w:rPr>
          <w:i/>
          <w:sz w:val="16"/>
          <w:szCs w:val="16"/>
        </w:rPr>
        <w:t>Unie-importeur</w:t>
      </w:r>
      <w:r w:rsidRPr="00035FF3">
        <w:rPr>
          <w:sz w:val="16"/>
          <w:szCs w:val="16"/>
        </w:rPr>
        <w:t xml:space="preserve"> in artikel 2, onderdeel l, van de Verordening conflictmineralen (Verordening (EU) 2017/821 van het Europees Parlement en de Raad van 17 mei 2017 tot vaststelling van verplichtingen inzake passende zorgvuldigheid in de toeleveringsketen voor Unie-importeurs van tin, tantaal en wolfraam, de overeenkomstige ertsen, en goud uit conflict- en hoogrisicogebieden (Pb EU 2017, L 130)).</w:t>
      </w:r>
    </w:p>
  </w:footnote>
  <w:footnote w:id="153">
    <w:p w14:paraId="75112514" w14:textId="77777777" w:rsidR="009F69DE" w:rsidRPr="00E04015" w:rsidRDefault="009F69DE" w:rsidP="00BC26EB">
      <w:pPr>
        <w:pStyle w:val="Voetnoottekst"/>
      </w:pPr>
      <w:r w:rsidRPr="00E25A2B">
        <w:rPr>
          <w:rStyle w:val="Voetnootmarkering"/>
          <w:rFonts w:cstheme="minorHAnsi"/>
          <w:sz w:val="16"/>
          <w:szCs w:val="16"/>
        </w:rPr>
        <w:footnoteRef/>
      </w:r>
      <w:r w:rsidRPr="00E25A2B">
        <w:rPr>
          <w:rFonts w:cstheme="minorHAnsi"/>
          <w:sz w:val="16"/>
          <w:szCs w:val="16"/>
        </w:rPr>
        <w:t xml:space="preserve"> Zie overweging in 21 in de preambule bij de conceptrichtlijn.</w:t>
      </w:r>
    </w:p>
  </w:footnote>
  <w:footnote w:id="154">
    <w:p w14:paraId="2DC8715E" w14:textId="77777777" w:rsidR="009F69DE" w:rsidRPr="00635DDC" w:rsidRDefault="009F69DE" w:rsidP="00BC26EB">
      <w:pPr>
        <w:pStyle w:val="Voetnoottekst"/>
        <w:rPr>
          <w:sz w:val="16"/>
          <w:szCs w:val="16"/>
        </w:rPr>
      </w:pPr>
      <w:r w:rsidRPr="00635DDC">
        <w:rPr>
          <w:rStyle w:val="Voetnootmarkering"/>
          <w:sz w:val="16"/>
          <w:szCs w:val="16"/>
        </w:rPr>
        <w:footnoteRef/>
      </w:r>
      <w:r w:rsidRPr="00635DDC">
        <w:rPr>
          <w:sz w:val="16"/>
          <w:szCs w:val="16"/>
        </w:rPr>
        <w:t xml:space="preserve"> In het kader van het positieve toezicht is de toezichthouder ook bevoegd om voorlichting te geven over zogeheten ‘bench marks’ of goede voorbeelden van </w:t>
      </w:r>
      <w:r>
        <w:rPr>
          <w:sz w:val="16"/>
          <w:szCs w:val="16"/>
        </w:rPr>
        <w:t>naleving van de verplichtingen</w:t>
      </w:r>
      <w:r w:rsidRPr="00635DDC">
        <w:rPr>
          <w:sz w:val="16"/>
          <w:szCs w:val="16"/>
        </w:rPr>
        <w:t xml:space="preserve">. Meer over dit onderwerp in </w:t>
      </w:r>
      <w:r w:rsidRPr="000A5712">
        <w:rPr>
          <w:sz w:val="16"/>
          <w:szCs w:val="16"/>
        </w:rPr>
        <w:t>Scheltema en Van Dam, “Opties voor afdwingbare IMVO-instrumenten. Een onderzoek naar de mogelijke juridische vormgeving en handhaving van afdwingbare IMVO-instrumenten”, april 2020</w:t>
      </w:r>
      <w:r w:rsidRPr="00E64BD9">
        <w:rPr>
          <w:sz w:val="16"/>
          <w:szCs w:val="16"/>
        </w:rPr>
        <w:t>.</w:t>
      </w:r>
    </w:p>
  </w:footnote>
  <w:footnote w:id="155">
    <w:p w14:paraId="7DB1FBC9" w14:textId="77777777" w:rsidR="009F69DE" w:rsidRPr="00035FF3" w:rsidRDefault="009F69DE" w:rsidP="00BC26EB">
      <w:pPr>
        <w:pStyle w:val="Voetnoottekst"/>
        <w:rPr>
          <w:sz w:val="16"/>
          <w:szCs w:val="16"/>
        </w:rPr>
      </w:pPr>
      <w:r w:rsidRPr="00035FF3">
        <w:rPr>
          <w:rStyle w:val="Voetnootmarkering"/>
          <w:sz w:val="16"/>
          <w:szCs w:val="16"/>
        </w:rPr>
        <w:footnoteRef/>
      </w:r>
      <w:r w:rsidRPr="00035FF3">
        <w:rPr>
          <w:sz w:val="16"/>
          <w:szCs w:val="16"/>
        </w:rPr>
        <w:t xml:space="preserve"> Zie onderdeel 4.c van haar advies.</w:t>
      </w:r>
    </w:p>
  </w:footnote>
  <w:footnote w:id="156">
    <w:p w14:paraId="301549A7" w14:textId="77777777" w:rsidR="009F69DE" w:rsidRPr="00035FF3" w:rsidRDefault="009F69DE" w:rsidP="00BC26EB">
      <w:pPr>
        <w:pStyle w:val="Voetnoottekst"/>
        <w:rPr>
          <w:sz w:val="16"/>
          <w:szCs w:val="16"/>
        </w:rPr>
      </w:pPr>
      <w:r w:rsidRPr="00035FF3">
        <w:rPr>
          <w:rStyle w:val="Voetnootmarkering"/>
          <w:sz w:val="16"/>
          <w:szCs w:val="16"/>
        </w:rPr>
        <w:footnoteRef/>
      </w:r>
      <w:r w:rsidRPr="00035FF3">
        <w:rPr>
          <w:sz w:val="16"/>
          <w:szCs w:val="16"/>
        </w:rPr>
        <w:t xml:space="preserve"> Bereikbaar via de website</w:t>
      </w:r>
      <w:r>
        <w:rPr>
          <w:sz w:val="16"/>
          <w:szCs w:val="16"/>
        </w:rPr>
        <w:t>s</w:t>
      </w:r>
      <w:r w:rsidRPr="00035FF3">
        <w:rPr>
          <w:sz w:val="16"/>
          <w:szCs w:val="16"/>
        </w:rPr>
        <w:t xml:space="preserve"> </w:t>
      </w:r>
      <w:hyperlink r:id="rId34" w:history="1">
        <w:r w:rsidRPr="00035FF3">
          <w:rPr>
            <w:rStyle w:val="Hyperlink"/>
            <w:sz w:val="16"/>
            <w:szCs w:val="16"/>
          </w:rPr>
          <w:t>www.rvo.nl</w:t>
        </w:r>
      </w:hyperlink>
      <w:r w:rsidRPr="00035FF3">
        <w:rPr>
          <w:sz w:val="16"/>
          <w:szCs w:val="16"/>
        </w:rPr>
        <w:t xml:space="preserve"> en www.rijksoverheid.nl.</w:t>
      </w:r>
    </w:p>
  </w:footnote>
  <w:footnote w:id="157">
    <w:p w14:paraId="3BB75A6B" w14:textId="77777777" w:rsidR="009F69DE" w:rsidRPr="00035FF3" w:rsidRDefault="009F69DE" w:rsidP="00BC26EB">
      <w:pPr>
        <w:pStyle w:val="Voetnoottekst"/>
        <w:rPr>
          <w:sz w:val="16"/>
          <w:szCs w:val="16"/>
        </w:rPr>
      </w:pPr>
      <w:r w:rsidRPr="00035FF3">
        <w:rPr>
          <w:rStyle w:val="Voetnootmarkering"/>
          <w:sz w:val="16"/>
          <w:szCs w:val="16"/>
        </w:rPr>
        <w:footnoteRef/>
      </w:r>
      <w:r>
        <w:t xml:space="preserve"> </w:t>
      </w:r>
      <w:r w:rsidRPr="00635DDC">
        <w:rPr>
          <w:sz w:val="16"/>
          <w:szCs w:val="16"/>
        </w:rPr>
        <w:t xml:space="preserve">In het kader van het positieve toezicht is de toezichthouder ook bevoegd om voorlichting te geven over zogeheten ‘bench marks’ of goede voorbeelden van </w:t>
      </w:r>
      <w:r>
        <w:rPr>
          <w:sz w:val="16"/>
          <w:szCs w:val="16"/>
        </w:rPr>
        <w:t>naleving van de verplichtingen</w:t>
      </w:r>
      <w:r w:rsidRPr="00635DDC">
        <w:rPr>
          <w:sz w:val="16"/>
          <w:szCs w:val="16"/>
        </w:rPr>
        <w:t xml:space="preserve">. Meer over dit onderwerp in </w:t>
      </w:r>
      <w:r w:rsidRPr="000A5712">
        <w:rPr>
          <w:sz w:val="16"/>
          <w:szCs w:val="16"/>
        </w:rPr>
        <w:t>Scheltema en Van Dam, “Opties voor afdwingbare IMVO-instrumenten. Een onderzoek naar de mogelijke juridische vormgeving en handhaving van afdwingbare IMVO-instrumenten”, april 2020</w:t>
      </w:r>
      <w:r w:rsidRPr="00E64BD9">
        <w:rPr>
          <w:sz w:val="16"/>
          <w:szCs w:val="16"/>
        </w:rPr>
        <w:t>.</w:t>
      </w:r>
    </w:p>
  </w:footnote>
  <w:footnote w:id="158">
    <w:p w14:paraId="0414910B" w14:textId="77777777" w:rsidR="009F69DE" w:rsidRPr="00635DDC" w:rsidRDefault="009F69DE" w:rsidP="00BC26EB">
      <w:pPr>
        <w:pStyle w:val="Voetnoottekst"/>
        <w:rPr>
          <w:sz w:val="16"/>
          <w:szCs w:val="16"/>
        </w:rPr>
      </w:pPr>
      <w:r w:rsidRPr="00635DDC">
        <w:rPr>
          <w:rStyle w:val="Voetnootmarkering"/>
          <w:sz w:val="16"/>
          <w:szCs w:val="16"/>
        </w:rPr>
        <w:footnoteRef/>
      </w:r>
      <w:r w:rsidRPr="00635DDC">
        <w:rPr>
          <w:sz w:val="16"/>
          <w:szCs w:val="16"/>
        </w:rPr>
        <w:t xml:space="preserve"> Meer over </w:t>
      </w:r>
      <w:r>
        <w:rPr>
          <w:sz w:val="16"/>
          <w:szCs w:val="16"/>
        </w:rPr>
        <w:t>het nut van ‘bench marks’</w:t>
      </w:r>
      <w:r w:rsidRPr="00635DDC">
        <w:rPr>
          <w:sz w:val="16"/>
          <w:szCs w:val="16"/>
        </w:rPr>
        <w:t xml:space="preserve"> in</w:t>
      </w:r>
      <w:r>
        <w:rPr>
          <w:sz w:val="16"/>
          <w:szCs w:val="16"/>
        </w:rPr>
        <w:t>:</w:t>
      </w:r>
      <w:r w:rsidRPr="00635DDC">
        <w:rPr>
          <w:sz w:val="16"/>
          <w:szCs w:val="16"/>
        </w:rPr>
        <w:t xml:space="preserve"> </w:t>
      </w:r>
      <w:r w:rsidRPr="000A5712">
        <w:rPr>
          <w:sz w:val="16"/>
          <w:szCs w:val="16"/>
        </w:rPr>
        <w:t>Scheltema en Van Dam, “Opties voor afdwingbare IMVO-instrumenten. Een onderzoek naar de mogelijke juridische vormgeving en handhaving van afdwingbare IMVO-instrumenten”, april 2020</w:t>
      </w:r>
      <w:r w:rsidRPr="00E64BD9">
        <w:rPr>
          <w:sz w:val="16"/>
          <w:szCs w:val="16"/>
        </w:rPr>
        <w:t>.</w:t>
      </w:r>
    </w:p>
  </w:footnote>
  <w:footnote w:id="159">
    <w:p w14:paraId="240D0221" w14:textId="77777777" w:rsidR="009F69DE" w:rsidRPr="00972C13" w:rsidRDefault="009F69DE" w:rsidP="00BC26EB">
      <w:pPr>
        <w:pStyle w:val="Voetnoottekst"/>
      </w:pPr>
      <w:r>
        <w:rPr>
          <w:rStyle w:val="Voetnootmarkering"/>
        </w:rPr>
        <w:footnoteRef/>
      </w:r>
      <w:r>
        <w:t xml:space="preserve"> </w:t>
      </w:r>
      <w:r w:rsidRPr="002A7269">
        <w:rPr>
          <w:sz w:val="16"/>
          <w:szCs w:val="16"/>
        </w:rPr>
        <w:t>Op grond van artikel 12j heeft de ACM de bevoegdheid om in geval van een overtreding een bindende aanwijzing te geven. Deze bevoegdheid is al geregeld in artikel 3.2.3, tweede lid, van dit wetsvoorstel. Artikel 12p regelt de opschortende werking van de oplegging van een bestuurlijke boete. Dit wordt ook geregeld in artikel 3.2.3, vierde lid.</w:t>
      </w:r>
    </w:p>
  </w:footnote>
  <w:footnote w:id="160">
    <w:p w14:paraId="22176922" w14:textId="77777777" w:rsidR="009F69DE" w:rsidRPr="009477E9" w:rsidRDefault="009F69DE" w:rsidP="00BC26EB">
      <w:pPr>
        <w:pStyle w:val="Voetnoottekst"/>
      </w:pPr>
      <w:r>
        <w:rPr>
          <w:rStyle w:val="Voetnootmarkering"/>
        </w:rPr>
        <w:footnoteRef/>
      </w:r>
      <w:r>
        <w:t xml:space="preserve"> </w:t>
      </w:r>
      <w:r w:rsidRPr="00035FF3">
        <w:rPr>
          <w:sz w:val="16"/>
          <w:szCs w:val="16"/>
        </w:rPr>
        <w:t>In de artikelen 12m, 12n en 12o zijn voorschriften opgenomen over de hoogte van een bestuurlijke boete en de berekening van de netto-omzet, die tegenstrijdig zijn aan de keuzes die daarover gemaakt zijn in dit wetsvoorstel</w:t>
      </w:r>
      <w:r>
        <w:rPr>
          <w:szCs w:val="20"/>
        </w:rPr>
        <w:t>.</w:t>
      </w:r>
    </w:p>
  </w:footnote>
  <w:footnote w:id="161">
    <w:p w14:paraId="7728F937" w14:textId="77777777" w:rsidR="009F69DE" w:rsidRPr="001C458B" w:rsidRDefault="009F69DE" w:rsidP="00BC26EB">
      <w:pPr>
        <w:pStyle w:val="Voetnoottekst"/>
      </w:pPr>
      <w:r>
        <w:rPr>
          <w:rStyle w:val="Voetnootmarkering"/>
        </w:rPr>
        <w:footnoteRef/>
      </w:r>
      <w:r>
        <w:t xml:space="preserve"> </w:t>
      </w:r>
      <w:r w:rsidRPr="000A5712">
        <w:rPr>
          <w:sz w:val="16"/>
          <w:szCs w:val="16"/>
        </w:rPr>
        <w:t>Zie rechtsoverweging 55 van de preambule bij de conceptrichtlijn.</w:t>
      </w:r>
    </w:p>
  </w:footnote>
  <w:footnote w:id="162">
    <w:p w14:paraId="79EDB833" w14:textId="77777777" w:rsidR="009F69DE" w:rsidRPr="000A5712" w:rsidRDefault="009F69DE" w:rsidP="00BC26EB">
      <w:pPr>
        <w:pStyle w:val="Voetnoottekst"/>
        <w:rPr>
          <w:sz w:val="16"/>
          <w:szCs w:val="16"/>
        </w:rPr>
      </w:pPr>
      <w:r w:rsidRPr="000A5712">
        <w:rPr>
          <w:rStyle w:val="Voetnootmarkering"/>
          <w:sz w:val="16"/>
          <w:szCs w:val="16"/>
        </w:rPr>
        <w:footnoteRef/>
      </w:r>
      <w:r w:rsidRPr="00C044D5">
        <w:rPr>
          <w:sz w:val="16"/>
          <w:szCs w:val="16"/>
        </w:rPr>
        <w:t xml:space="preserve"> Zie artikel 9:18 van de Algemene wet bestuursrecht voor het indienen van klachten bij een ombudsman.</w:t>
      </w:r>
    </w:p>
  </w:footnote>
  <w:footnote w:id="163">
    <w:p w14:paraId="2FC07B3B"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w:t>
      </w:r>
      <w:r w:rsidRPr="00C044D5">
        <w:rPr>
          <w:sz w:val="16"/>
          <w:szCs w:val="16"/>
        </w:rPr>
        <w:t>Zie o.m. artikel</w:t>
      </w:r>
      <w:r>
        <w:rPr>
          <w:sz w:val="16"/>
          <w:szCs w:val="16"/>
        </w:rPr>
        <w:t>en</w:t>
      </w:r>
      <w:r w:rsidRPr="00C044D5">
        <w:rPr>
          <w:sz w:val="16"/>
          <w:szCs w:val="16"/>
        </w:rPr>
        <w:t xml:space="preserve"> 2:3, 4:13, 7:1 en 8:1 van de Algemene wet bestuursrecht</w:t>
      </w:r>
    </w:p>
  </w:footnote>
  <w:footnote w:id="164">
    <w:p w14:paraId="06446645"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bijvoorbeeld artikel 18.8 van de Wet milieubeheer</w:t>
      </w:r>
      <w:r w:rsidRPr="00C044D5">
        <w:rPr>
          <w:sz w:val="16"/>
          <w:szCs w:val="16"/>
        </w:rPr>
        <w:t>.</w:t>
      </w:r>
    </w:p>
  </w:footnote>
  <w:footnote w:id="165">
    <w:p w14:paraId="091424C2" w14:textId="77777777" w:rsidR="009F69DE" w:rsidRPr="00DA69E3" w:rsidRDefault="009F69DE" w:rsidP="00BC26EB">
      <w:pPr>
        <w:pStyle w:val="Voetnoottekst"/>
        <w:rPr>
          <w:sz w:val="16"/>
          <w:szCs w:val="16"/>
        </w:rPr>
      </w:pPr>
      <w:r w:rsidRPr="000A5712">
        <w:rPr>
          <w:rStyle w:val="Voetnootmarkering"/>
          <w:sz w:val="16"/>
          <w:szCs w:val="16"/>
        </w:rPr>
        <w:footnoteRef/>
      </w:r>
      <w:r w:rsidRPr="00C044D5">
        <w:rPr>
          <w:sz w:val="16"/>
          <w:szCs w:val="16"/>
        </w:rPr>
        <w:t xml:space="preserve"> Zie artikel 5.18 van de Wet algemene bepalingen omgevingsrecht en artikel 18.4a van de Omgevingswet.</w:t>
      </w:r>
    </w:p>
  </w:footnote>
  <w:footnote w:id="166">
    <w:p w14:paraId="64D2E916" w14:textId="77777777" w:rsidR="009F69DE" w:rsidRPr="00DA69E3" w:rsidRDefault="009F69DE" w:rsidP="00BC26EB">
      <w:pPr>
        <w:pStyle w:val="Voetnoottekst"/>
        <w:rPr>
          <w:sz w:val="16"/>
          <w:szCs w:val="16"/>
        </w:rPr>
      </w:pPr>
      <w:r w:rsidRPr="0028780B">
        <w:rPr>
          <w:rStyle w:val="Voetnootmarkering"/>
          <w:sz w:val="16"/>
          <w:szCs w:val="16"/>
        </w:rPr>
        <w:footnoteRef/>
      </w:r>
      <w:r w:rsidRPr="0028780B">
        <w:rPr>
          <w:sz w:val="16"/>
          <w:szCs w:val="16"/>
        </w:rPr>
        <w:t xml:space="preserve"> Zie artikel 5.18 van de Wet algemene bepalingen omgevingsrecht en artikel 18.4a van de Omgevingswet.</w:t>
      </w:r>
    </w:p>
  </w:footnote>
  <w:footnote w:id="167">
    <w:p w14:paraId="0A44DD31" w14:textId="77777777" w:rsidR="009F69DE" w:rsidRPr="00035FF3" w:rsidRDefault="009F69DE" w:rsidP="00BC26EB">
      <w:pPr>
        <w:pStyle w:val="Voetnoottekst"/>
        <w:rPr>
          <w:sz w:val="16"/>
          <w:szCs w:val="16"/>
        </w:rPr>
      </w:pPr>
      <w:r w:rsidRPr="00035FF3">
        <w:rPr>
          <w:rStyle w:val="Voetnootmarkering"/>
          <w:sz w:val="16"/>
          <w:szCs w:val="16"/>
        </w:rPr>
        <w:footnoteRef/>
      </w:r>
      <w:r w:rsidRPr="00035FF3">
        <w:rPr>
          <w:sz w:val="16"/>
          <w:szCs w:val="16"/>
        </w:rPr>
        <w:t xml:space="preserve"> Deze eis is ook opgenomen in artikel 20, eerste lid, van de conceptrichtlijn</w:t>
      </w:r>
      <w:r>
        <w:rPr>
          <w:sz w:val="16"/>
          <w:szCs w:val="16"/>
        </w:rPr>
        <w:t xml:space="preserve"> inzake gepaste zorgvuldigheid</w:t>
      </w:r>
      <w:r w:rsidRPr="00035FF3">
        <w:rPr>
          <w:sz w:val="16"/>
          <w:szCs w:val="16"/>
        </w:rPr>
        <w:t>.</w:t>
      </w:r>
    </w:p>
  </w:footnote>
  <w:footnote w:id="168">
    <w:p w14:paraId="0EE65F5F" w14:textId="77777777" w:rsidR="009F69DE" w:rsidRPr="00035FF3" w:rsidRDefault="009F69DE" w:rsidP="00BC26EB">
      <w:pPr>
        <w:pStyle w:val="Voetnoottekst"/>
        <w:rPr>
          <w:sz w:val="16"/>
          <w:szCs w:val="16"/>
        </w:rPr>
      </w:pPr>
      <w:r w:rsidRPr="00035FF3">
        <w:rPr>
          <w:rStyle w:val="Voetnootmarkering"/>
          <w:sz w:val="16"/>
          <w:szCs w:val="16"/>
        </w:rPr>
        <w:footnoteRef/>
      </w:r>
      <w:r w:rsidRPr="00035FF3">
        <w:rPr>
          <w:sz w:val="16"/>
          <w:szCs w:val="16"/>
        </w:rPr>
        <w:t xml:space="preserve"> </w:t>
      </w:r>
      <w:r w:rsidRPr="004A069F">
        <w:rPr>
          <w:sz w:val="16"/>
          <w:szCs w:val="16"/>
        </w:rPr>
        <w:t>Conclusie van 11 maart 2020 van Advocaat-Generaal P.J. Wattel, ECLI:NL:RVS:2020:738, r.o. 9.31. Het ging in deze zaak om de handhaving van de Houtverordening, waarin ook gewerkt wordt met een systeem van gepaste zorgvuldigheid.</w:t>
      </w:r>
    </w:p>
  </w:footnote>
  <w:footnote w:id="169">
    <w:p w14:paraId="36E56653" w14:textId="77777777" w:rsidR="009F69DE" w:rsidRPr="002B6315" w:rsidRDefault="009F69DE" w:rsidP="00BC26EB">
      <w:pPr>
        <w:pStyle w:val="Voetnoottekst"/>
        <w:rPr>
          <w:sz w:val="16"/>
          <w:szCs w:val="16"/>
        </w:rPr>
      </w:pPr>
      <w:r w:rsidRPr="002B6315">
        <w:rPr>
          <w:rStyle w:val="Voetnootmarkering"/>
          <w:sz w:val="16"/>
          <w:szCs w:val="16"/>
        </w:rPr>
        <w:footnoteRef/>
      </w:r>
      <w:r w:rsidRPr="002B6315">
        <w:rPr>
          <w:sz w:val="16"/>
          <w:szCs w:val="16"/>
        </w:rPr>
        <w:t xml:space="preserve"> Arrest van het Gerechtshof Amsterdam van 7 juni 2017, ECLI 2017:2177.</w:t>
      </w:r>
    </w:p>
  </w:footnote>
  <w:footnote w:id="170">
    <w:p w14:paraId="19935B71" w14:textId="77777777" w:rsidR="009F69DE" w:rsidRPr="00616F47" w:rsidRDefault="009F69DE" w:rsidP="00BC26EB">
      <w:pPr>
        <w:pStyle w:val="Voetnoottekst"/>
      </w:pPr>
      <w:r>
        <w:rPr>
          <w:rStyle w:val="Voetnootmarkering"/>
        </w:rPr>
        <w:footnoteRef/>
      </w:r>
      <w:r>
        <w:t xml:space="preserve"> </w:t>
      </w:r>
      <w:r w:rsidRPr="00035FF3">
        <w:rPr>
          <w:sz w:val="16"/>
          <w:szCs w:val="16"/>
        </w:rPr>
        <w:t xml:space="preserve">"Bedrijfsleven &amp; mensenrechten - Een onderzoek naar de stand van de implementatie van de United </w:t>
      </w:r>
      <w:r>
        <w:rPr>
          <w:sz w:val="16"/>
          <w:szCs w:val="16"/>
        </w:rPr>
        <w:t>N</w:t>
      </w:r>
      <w:r w:rsidRPr="00035FF3">
        <w:rPr>
          <w:sz w:val="16"/>
          <w:szCs w:val="16"/>
        </w:rPr>
        <w:t>ations Guiding Principles on Business en Human Rights in Nederland", Utrecht, 2020, blz. 12, 13 en 38-48</w:t>
      </w:r>
      <w:r>
        <w:t>.</w:t>
      </w:r>
    </w:p>
  </w:footnote>
  <w:footnote w:id="171">
    <w:p w14:paraId="4527B6FF"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Bedrijfsleven &amp; Mensenrechten – Een onderzoek naar de stand van de implementatie van de United Nations, Guiding Principles on Business and Human Rights in Nederland, College voor de Rechten van de Mens (2020)</w:t>
      </w:r>
      <w:r w:rsidRPr="00B6638F">
        <w:rPr>
          <w:sz w:val="16"/>
          <w:szCs w:val="16"/>
        </w:rPr>
        <w:t>, blz. 42. Het onderzoek is uitgevoerd door</w:t>
      </w:r>
      <w:r w:rsidRPr="000A5712">
        <w:rPr>
          <w:sz w:val="16"/>
          <w:szCs w:val="16"/>
        </w:rPr>
        <w:t xml:space="preserve"> Dr. Lucas Roorda (Universiteit Utrecht) en prof. Dr. Nicola Jägers </w:t>
      </w:r>
      <w:r w:rsidRPr="00B6638F">
        <w:rPr>
          <w:sz w:val="16"/>
          <w:szCs w:val="16"/>
        </w:rPr>
        <w:t xml:space="preserve"> (Universiteit Tilburg).</w:t>
      </w:r>
    </w:p>
  </w:footnote>
  <w:footnote w:id="172">
    <w:p w14:paraId="1FA43047" w14:textId="77777777" w:rsidR="009F69DE" w:rsidRPr="00035FF3" w:rsidRDefault="009F69DE" w:rsidP="00BC26EB">
      <w:pPr>
        <w:pStyle w:val="Voetnoottekst"/>
        <w:rPr>
          <w:sz w:val="16"/>
          <w:szCs w:val="16"/>
        </w:rPr>
      </w:pPr>
      <w:r w:rsidRPr="00035FF3">
        <w:rPr>
          <w:rStyle w:val="Voetnootmarkering"/>
          <w:sz w:val="16"/>
          <w:szCs w:val="16"/>
        </w:rPr>
        <w:footnoteRef/>
      </w:r>
      <w:r w:rsidRPr="00035FF3">
        <w:rPr>
          <w:sz w:val="16"/>
          <w:szCs w:val="16"/>
        </w:rPr>
        <w:t xml:space="preserve"> Conclusie van 11 maart 2020</w:t>
      </w:r>
      <w:r>
        <w:rPr>
          <w:sz w:val="16"/>
          <w:szCs w:val="16"/>
        </w:rPr>
        <w:t xml:space="preserve"> van advocaat-generaal P.J. Wattel, </w:t>
      </w:r>
      <w:r w:rsidRPr="00CD18E0">
        <w:rPr>
          <w:sz w:val="16"/>
          <w:szCs w:val="16"/>
        </w:rPr>
        <w:t>ECLI:NL:RVS:2020:738</w:t>
      </w:r>
      <w:r>
        <w:rPr>
          <w:sz w:val="16"/>
          <w:szCs w:val="16"/>
        </w:rPr>
        <w:t>, r.o. 9.36. Het ging in deze zaak dus om de handhaving van de Houtverordening, waarin ook gewerkt wordt met een systeem van gepaste zorgvuldigheid.</w:t>
      </w:r>
    </w:p>
  </w:footnote>
  <w:footnote w:id="173">
    <w:p w14:paraId="78DCCCE3" w14:textId="77777777" w:rsidR="009F69DE" w:rsidRPr="00035FF3" w:rsidRDefault="009F69DE" w:rsidP="00BC26EB">
      <w:pPr>
        <w:pStyle w:val="Voetnoottekst"/>
        <w:rPr>
          <w:sz w:val="16"/>
          <w:szCs w:val="16"/>
        </w:rPr>
      </w:pPr>
      <w:r w:rsidRPr="00035FF3">
        <w:rPr>
          <w:rStyle w:val="Voetnootmarkering"/>
          <w:sz w:val="16"/>
          <w:szCs w:val="16"/>
        </w:rPr>
        <w:footnoteRef/>
      </w:r>
      <w:r w:rsidRPr="00035FF3">
        <w:rPr>
          <w:sz w:val="16"/>
          <w:szCs w:val="16"/>
        </w:rPr>
        <w:t xml:space="preserve"> Zie onderdeel 4.c van haar advies.</w:t>
      </w:r>
    </w:p>
  </w:footnote>
  <w:footnote w:id="174">
    <w:p w14:paraId="49AD0A0A" w14:textId="77777777" w:rsidR="009F69DE" w:rsidRPr="000A5712" w:rsidRDefault="009F69DE" w:rsidP="00BC26EB">
      <w:pPr>
        <w:pStyle w:val="Voetnoottekst"/>
        <w:rPr>
          <w:sz w:val="16"/>
          <w:szCs w:val="16"/>
        </w:rPr>
      </w:pPr>
      <w:r w:rsidRPr="000A5712">
        <w:rPr>
          <w:rStyle w:val="Voetnootmarkering"/>
          <w:sz w:val="16"/>
          <w:szCs w:val="16"/>
        </w:rPr>
        <w:footnoteRef/>
      </w:r>
      <w:r w:rsidRPr="000A5712">
        <w:rPr>
          <w:sz w:val="16"/>
          <w:szCs w:val="16"/>
        </w:rPr>
        <w:t xml:space="preserve"> Zie ook artikel 7:646 van het Burgerlijk Wetboek of artikel</w:t>
      </w:r>
      <w:r>
        <w:rPr>
          <w:sz w:val="16"/>
          <w:szCs w:val="16"/>
        </w:rPr>
        <w:t xml:space="preserve"> 10, eerste lid, v</w:t>
      </w:r>
      <w:r w:rsidRPr="000A5712">
        <w:rPr>
          <w:sz w:val="16"/>
          <w:szCs w:val="16"/>
        </w:rPr>
        <w:t>an de Wet gelijke behandeling op grond van handicap of chronische ziekte.</w:t>
      </w:r>
    </w:p>
  </w:footnote>
  <w:footnote w:id="175">
    <w:p w14:paraId="0E66F8ED" w14:textId="77777777" w:rsidR="009F69DE" w:rsidRPr="002B6315" w:rsidRDefault="009F69DE" w:rsidP="00BC26EB">
      <w:pPr>
        <w:pStyle w:val="Voetnoottekst"/>
        <w:rPr>
          <w:sz w:val="16"/>
          <w:szCs w:val="16"/>
        </w:rPr>
      </w:pPr>
      <w:r w:rsidRPr="002B6315">
        <w:rPr>
          <w:rStyle w:val="Voetnootmarkering"/>
          <w:sz w:val="16"/>
          <w:szCs w:val="16"/>
        </w:rPr>
        <w:footnoteRef/>
      </w:r>
      <w:r w:rsidRPr="002B6315">
        <w:rPr>
          <w:sz w:val="16"/>
          <w:szCs w:val="16"/>
        </w:rPr>
        <w:t xml:space="preserve"> Convenant Duurzame Kleding en Textiel, juli 2016, blz. 20 tot en met 24.</w:t>
      </w:r>
    </w:p>
  </w:footnote>
  <w:footnote w:id="176">
    <w:p w14:paraId="1F686707" w14:textId="77777777" w:rsidR="009F69DE" w:rsidRPr="00035FF3" w:rsidRDefault="009F69DE" w:rsidP="00BC26EB">
      <w:pPr>
        <w:pStyle w:val="Voetnoottekst"/>
        <w:rPr>
          <w:sz w:val="16"/>
          <w:szCs w:val="16"/>
          <w:lang w:val="en-US"/>
        </w:rPr>
      </w:pPr>
      <w:r w:rsidRPr="00035FF3">
        <w:rPr>
          <w:rStyle w:val="Voetnootmarkering"/>
          <w:sz w:val="16"/>
          <w:szCs w:val="16"/>
        </w:rPr>
        <w:footnoteRef/>
      </w:r>
      <w:r w:rsidRPr="00035FF3">
        <w:rPr>
          <w:sz w:val="16"/>
          <w:szCs w:val="16"/>
        </w:rPr>
        <w:t xml:space="preserve"> Stb. 1993, 650</w:t>
      </w:r>
      <w:r>
        <w:rPr>
          <w:sz w:val="16"/>
          <w:szCs w:val="16"/>
        </w:rPr>
        <w:t>, blz. 210.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74C5" w14:textId="05067C2C" w:rsidR="009F69DE" w:rsidRDefault="009F69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0289" w14:textId="64D65DE7" w:rsidR="009F69DE" w:rsidRDefault="009F69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A410" w14:textId="7AA7737D" w:rsidR="009F69DE" w:rsidRDefault="009F69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65"/>
    <w:multiLevelType w:val="hybridMultilevel"/>
    <w:tmpl w:val="0FD83D50"/>
    <w:lvl w:ilvl="0" w:tplc="C724496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E0108"/>
    <w:multiLevelType w:val="hybridMultilevel"/>
    <w:tmpl w:val="F11C5A78"/>
    <w:lvl w:ilvl="0" w:tplc="327E54BA">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2" w15:restartNumberingAfterBreak="0">
    <w:nsid w:val="16EF1682"/>
    <w:multiLevelType w:val="hybridMultilevel"/>
    <w:tmpl w:val="AE6879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6B947DD"/>
    <w:multiLevelType w:val="hybridMultilevel"/>
    <w:tmpl w:val="3528ABBA"/>
    <w:lvl w:ilvl="0" w:tplc="A97C8B8E">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0165E4B"/>
    <w:multiLevelType w:val="hybridMultilevel"/>
    <w:tmpl w:val="F19EFFD0"/>
    <w:lvl w:ilvl="0" w:tplc="BE80B074">
      <w:start w:val="4"/>
      <w:numFmt w:val="bullet"/>
      <w:lvlText w:val="-"/>
      <w:lvlJc w:val="left"/>
      <w:pPr>
        <w:ind w:left="372" w:hanging="360"/>
      </w:pPr>
      <w:rPr>
        <w:rFonts w:ascii="Verdana" w:eastAsia="Times New Roman" w:hAnsi="Verdana" w:cs="Times New Roman" w:hint="default"/>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5" w15:restartNumberingAfterBreak="0">
    <w:nsid w:val="46FB3F5B"/>
    <w:multiLevelType w:val="hybridMultilevel"/>
    <w:tmpl w:val="692AF296"/>
    <w:lvl w:ilvl="0" w:tplc="094AAA24">
      <w:start w:val="1"/>
      <w:numFmt w:val="decimal"/>
      <w:lvlText w:val="%1."/>
      <w:lvlJc w:val="left"/>
      <w:pPr>
        <w:ind w:left="432" w:hanging="42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6" w15:restartNumberingAfterBreak="0">
    <w:nsid w:val="4FF1243E"/>
    <w:multiLevelType w:val="hybridMultilevel"/>
    <w:tmpl w:val="3BB84ED2"/>
    <w:lvl w:ilvl="0" w:tplc="0413000F">
      <w:start w:val="1"/>
      <w:numFmt w:val="decimal"/>
      <w:lvlText w:val="%1."/>
      <w:lvlJc w:val="left"/>
      <w:pPr>
        <w:ind w:left="368" w:hanging="360"/>
      </w:pPr>
    </w:lvl>
    <w:lvl w:ilvl="1" w:tplc="04130019" w:tentative="1">
      <w:start w:val="1"/>
      <w:numFmt w:val="lowerLetter"/>
      <w:lvlText w:val="%2."/>
      <w:lvlJc w:val="left"/>
      <w:pPr>
        <w:ind w:left="1088" w:hanging="360"/>
      </w:pPr>
    </w:lvl>
    <w:lvl w:ilvl="2" w:tplc="0413001B" w:tentative="1">
      <w:start w:val="1"/>
      <w:numFmt w:val="lowerRoman"/>
      <w:lvlText w:val="%3."/>
      <w:lvlJc w:val="right"/>
      <w:pPr>
        <w:ind w:left="1808" w:hanging="180"/>
      </w:pPr>
    </w:lvl>
    <w:lvl w:ilvl="3" w:tplc="0413000F" w:tentative="1">
      <w:start w:val="1"/>
      <w:numFmt w:val="decimal"/>
      <w:lvlText w:val="%4."/>
      <w:lvlJc w:val="left"/>
      <w:pPr>
        <w:ind w:left="2528" w:hanging="360"/>
      </w:pPr>
    </w:lvl>
    <w:lvl w:ilvl="4" w:tplc="04130019" w:tentative="1">
      <w:start w:val="1"/>
      <w:numFmt w:val="lowerLetter"/>
      <w:lvlText w:val="%5."/>
      <w:lvlJc w:val="left"/>
      <w:pPr>
        <w:ind w:left="3248" w:hanging="360"/>
      </w:pPr>
    </w:lvl>
    <w:lvl w:ilvl="5" w:tplc="0413001B" w:tentative="1">
      <w:start w:val="1"/>
      <w:numFmt w:val="lowerRoman"/>
      <w:lvlText w:val="%6."/>
      <w:lvlJc w:val="right"/>
      <w:pPr>
        <w:ind w:left="3968" w:hanging="180"/>
      </w:pPr>
    </w:lvl>
    <w:lvl w:ilvl="6" w:tplc="0413000F" w:tentative="1">
      <w:start w:val="1"/>
      <w:numFmt w:val="decimal"/>
      <w:lvlText w:val="%7."/>
      <w:lvlJc w:val="left"/>
      <w:pPr>
        <w:ind w:left="4688" w:hanging="360"/>
      </w:pPr>
    </w:lvl>
    <w:lvl w:ilvl="7" w:tplc="04130019" w:tentative="1">
      <w:start w:val="1"/>
      <w:numFmt w:val="lowerLetter"/>
      <w:lvlText w:val="%8."/>
      <w:lvlJc w:val="left"/>
      <w:pPr>
        <w:ind w:left="5408" w:hanging="360"/>
      </w:pPr>
    </w:lvl>
    <w:lvl w:ilvl="8" w:tplc="0413001B" w:tentative="1">
      <w:start w:val="1"/>
      <w:numFmt w:val="lowerRoman"/>
      <w:lvlText w:val="%9."/>
      <w:lvlJc w:val="right"/>
      <w:pPr>
        <w:ind w:left="6128" w:hanging="180"/>
      </w:pPr>
    </w:lvl>
  </w:abstractNum>
  <w:abstractNum w:abstractNumId="7" w15:restartNumberingAfterBreak="0">
    <w:nsid w:val="50DC5482"/>
    <w:multiLevelType w:val="hybridMultilevel"/>
    <w:tmpl w:val="91FAA82A"/>
    <w:lvl w:ilvl="0" w:tplc="A97C8B8E">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20113A"/>
    <w:multiLevelType w:val="hybridMultilevel"/>
    <w:tmpl w:val="93661D48"/>
    <w:lvl w:ilvl="0" w:tplc="2492646A">
      <w:start w:val="1"/>
      <w:numFmt w:val="lowerLetter"/>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9" w15:restartNumberingAfterBreak="0">
    <w:nsid w:val="6A1E4674"/>
    <w:multiLevelType w:val="hybridMultilevel"/>
    <w:tmpl w:val="C93C7FDC"/>
    <w:lvl w:ilvl="0" w:tplc="68DEA1D4">
      <w:start w:val="8"/>
      <w:numFmt w:val="decimal"/>
      <w:lvlText w:val="%1."/>
      <w:lvlJc w:val="left"/>
      <w:pPr>
        <w:ind w:left="372" w:hanging="360"/>
      </w:pPr>
      <w:rPr>
        <w:b/>
      </w:rPr>
    </w:lvl>
    <w:lvl w:ilvl="1" w:tplc="04130019">
      <w:start w:val="1"/>
      <w:numFmt w:val="lowerLetter"/>
      <w:lvlText w:val="%2."/>
      <w:lvlJc w:val="left"/>
      <w:pPr>
        <w:ind w:left="1092" w:hanging="360"/>
      </w:pPr>
    </w:lvl>
    <w:lvl w:ilvl="2" w:tplc="0413001B">
      <w:start w:val="1"/>
      <w:numFmt w:val="lowerRoman"/>
      <w:lvlText w:val="%3."/>
      <w:lvlJc w:val="right"/>
      <w:pPr>
        <w:ind w:left="1812" w:hanging="180"/>
      </w:pPr>
    </w:lvl>
    <w:lvl w:ilvl="3" w:tplc="0413000F">
      <w:start w:val="1"/>
      <w:numFmt w:val="decimal"/>
      <w:lvlText w:val="%4."/>
      <w:lvlJc w:val="left"/>
      <w:pPr>
        <w:ind w:left="2532" w:hanging="360"/>
      </w:pPr>
    </w:lvl>
    <w:lvl w:ilvl="4" w:tplc="04130019">
      <w:start w:val="1"/>
      <w:numFmt w:val="lowerLetter"/>
      <w:lvlText w:val="%5."/>
      <w:lvlJc w:val="left"/>
      <w:pPr>
        <w:ind w:left="3252" w:hanging="360"/>
      </w:pPr>
    </w:lvl>
    <w:lvl w:ilvl="5" w:tplc="0413001B">
      <w:start w:val="1"/>
      <w:numFmt w:val="lowerRoman"/>
      <w:lvlText w:val="%6."/>
      <w:lvlJc w:val="right"/>
      <w:pPr>
        <w:ind w:left="3972" w:hanging="180"/>
      </w:pPr>
    </w:lvl>
    <w:lvl w:ilvl="6" w:tplc="0413000F">
      <w:start w:val="1"/>
      <w:numFmt w:val="decimal"/>
      <w:lvlText w:val="%7."/>
      <w:lvlJc w:val="left"/>
      <w:pPr>
        <w:ind w:left="4692" w:hanging="360"/>
      </w:pPr>
    </w:lvl>
    <w:lvl w:ilvl="7" w:tplc="04130019">
      <w:start w:val="1"/>
      <w:numFmt w:val="lowerLetter"/>
      <w:lvlText w:val="%8."/>
      <w:lvlJc w:val="left"/>
      <w:pPr>
        <w:ind w:left="5412" w:hanging="360"/>
      </w:pPr>
    </w:lvl>
    <w:lvl w:ilvl="8" w:tplc="0413001B">
      <w:start w:val="1"/>
      <w:numFmt w:val="lowerRoman"/>
      <w:lvlText w:val="%9."/>
      <w:lvlJc w:val="right"/>
      <w:pPr>
        <w:ind w:left="6132" w:hanging="180"/>
      </w:pPr>
    </w:lvl>
  </w:abstractNum>
  <w:abstractNum w:abstractNumId="10" w15:restartNumberingAfterBreak="0">
    <w:nsid w:val="70787C8E"/>
    <w:multiLevelType w:val="hybridMultilevel"/>
    <w:tmpl w:val="73E213FC"/>
    <w:lvl w:ilvl="0" w:tplc="C3449E46">
      <w:start w:val="1"/>
      <w:numFmt w:val="decimal"/>
      <w:lvlText w:val="%1."/>
      <w:lvlJc w:val="left"/>
      <w:pPr>
        <w:ind w:left="372" w:hanging="360"/>
      </w:pPr>
      <w:rPr>
        <w:rFonts w:hint="default"/>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11" w15:restartNumberingAfterBreak="0">
    <w:nsid w:val="70F66524"/>
    <w:multiLevelType w:val="hybridMultilevel"/>
    <w:tmpl w:val="BF7CA1AC"/>
    <w:lvl w:ilvl="0" w:tplc="2E98099A">
      <w:start w:val="1"/>
      <w:numFmt w:val="lowerLetter"/>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AC23EB9"/>
    <w:multiLevelType w:val="multilevel"/>
    <w:tmpl w:val="627824BC"/>
    <w:lvl w:ilvl="0">
      <w:start w:val="1"/>
      <w:numFmt w:val="decimal"/>
      <w:lvlText w:val="%1."/>
      <w:lvlJc w:val="left"/>
      <w:pPr>
        <w:ind w:left="372" w:hanging="360"/>
      </w:pPr>
      <w:rPr>
        <w:rFonts w:hint="default"/>
        <w:b/>
      </w:rPr>
    </w:lvl>
    <w:lvl w:ilvl="1">
      <w:start w:val="1"/>
      <w:numFmt w:val="decimal"/>
      <w:isLgl/>
      <w:lvlText w:val="%1.%2"/>
      <w:lvlJc w:val="left"/>
      <w:pPr>
        <w:ind w:left="372" w:hanging="360"/>
      </w:pPr>
      <w:rPr>
        <w:rFonts w:hint="default"/>
        <w:b/>
      </w:rPr>
    </w:lvl>
    <w:lvl w:ilvl="2">
      <w:start w:val="1"/>
      <w:numFmt w:val="decimal"/>
      <w:isLgl/>
      <w:lvlText w:val="%1.%2.%3"/>
      <w:lvlJc w:val="left"/>
      <w:pPr>
        <w:ind w:left="732"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2172" w:hanging="2160"/>
      </w:pPr>
      <w:rPr>
        <w:rFonts w:hint="default"/>
      </w:rPr>
    </w:lvl>
  </w:abstractNum>
  <w:num w:numId="1">
    <w:abstractNumId w:val="12"/>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7"/>
  </w:num>
  <w:num w:numId="7">
    <w:abstractNumId w:val="3"/>
  </w:num>
  <w:num w:numId="8">
    <w:abstractNumId w:val="8"/>
  </w:num>
  <w:num w:numId="9">
    <w:abstractNumId w:val="2"/>
  </w:num>
  <w:num w:numId="10">
    <w:abstractNumId w:val="0"/>
  </w:num>
  <w:num w:numId="11">
    <w:abstractNumId w:val="10"/>
  </w:num>
  <w:num w:numId="12">
    <w:abstractNumId w:val="1"/>
  </w:num>
  <w:num w:numId="13">
    <w:abstractNumId w:val="6"/>
  </w:num>
  <w:num w:numId="1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164622-FD7E-480F-AD4B-9A938326CAAC}"/>
    <w:docVar w:name="dgnword-eventsink" w:val="2315004416240"/>
    <w:docVar w:name="dgnword-lastRevisionsView" w:val="0"/>
  </w:docVars>
  <w:rsids>
    <w:rsidRoot w:val="00C36588"/>
    <w:rsid w:val="00013CB9"/>
    <w:rsid w:val="0001725B"/>
    <w:rsid w:val="000204F3"/>
    <w:rsid w:val="000222D7"/>
    <w:rsid w:val="000244E3"/>
    <w:rsid w:val="00037CDD"/>
    <w:rsid w:val="00041905"/>
    <w:rsid w:val="00046504"/>
    <w:rsid w:val="00051798"/>
    <w:rsid w:val="000519F3"/>
    <w:rsid w:val="00056E05"/>
    <w:rsid w:val="00070392"/>
    <w:rsid w:val="00072470"/>
    <w:rsid w:val="000724A6"/>
    <w:rsid w:val="00075EF8"/>
    <w:rsid w:val="00084B89"/>
    <w:rsid w:val="00087716"/>
    <w:rsid w:val="0009245D"/>
    <w:rsid w:val="000A08D4"/>
    <w:rsid w:val="000A449A"/>
    <w:rsid w:val="000A4B8A"/>
    <w:rsid w:val="000A5782"/>
    <w:rsid w:val="000A7669"/>
    <w:rsid w:val="000B4DE6"/>
    <w:rsid w:val="000B50EB"/>
    <w:rsid w:val="000B583D"/>
    <w:rsid w:val="000B6997"/>
    <w:rsid w:val="000C35BA"/>
    <w:rsid w:val="000D33A3"/>
    <w:rsid w:val="000D7FEB"/>
    <w:rsid w:val="000E3EB6"/>
    <w:rsid w:val="000E710E"/>
    <w:rsid w:val="000F533F"/>
    <w:rsid w:val="00100BA2"/>
    <w:rsid w:val="00101136"/>
    <w:rsid w:val="001234EF"/>
    <w:rsid w:val="001304B2"/>
    <w:rsid w:val="0013147B"/>
    <w:rsid w:val="00131873"/>
    <w:rsid w:val="00137059"/>
    <w:rsid w:val="00146F42"/>
    <w:rsid w:val="0015079A"/>
    <w:rsid w:val="00152049"/>
    <w:rsid w:val="00160AA7"/>
    <w:rsid w:val="00173D05"/>
    <w:rsid w:val="0017731C"/>
    <w:rsid w:val="00183C94"/>
    <w:rsid w:val="00186364"/>
    <w:rsid w:val="001936DA"/>
    <w:rsid w:val="001958CE"/>
    <w:rsid w:val="001A0B9D"/>
    <w:rsid w:val="001A1DB0"/>
    <w:rsid w:val="001B60DE"/>
    <w:rsid w:val="001C5223"/>
    <w:rsid w:val="001C5E6C"/>
    <w:rsid w:val="001C7123"/>
    <w:rsid w:val="00203DC9"/>
    <w:rsid w:val="002042CE"/>
    <w:rsid w:val="00204469"/>
    <w:rsid w:val="002120AC"/>
    <w:rsid w:val="00212733"/>
    <w:rsid w:val="00215C86"/>
    <w:rsid w:val="002171A0"/>
    <w:rsid w:val="00221876"/>
    <w:rsid w:val="00231730"/>
    <w:rsid w:val="00232D77"/>
    <w:rsid w:val="002347A5"/>
    <w:rsid w:val="0024704C"/>
    <w:rsid w:val="00247592"/>
    <w:rsid w:val="00253B30"/>
    <w:rsid w:val="00276B7D"/>
    <w:rsid w:val="00282955"/>
    <w:rsid w:val="00286606"/>
    <w:rsid w:val="00286E33"/>
    <w:rsid w:val="002904E8"/>
    <w:rsid w:val="002A1169"/>
    <w:rsid w:val="002A2754"/>
    <w:rsid w:val="002A6683"/>
    <w:rsid w:val="002A7E03"/>
    <w:rsid w:val="002C4A2C"/>
    <w:rsid w:val="002C611E"/>
    <w:rsid w:val="002D46F0"/>
    <w:rsid w:val="002E2AAA"/>
    <w:rsid w:val="002E6814"/>
    <w:rsid w:val="003149C6"/>
    <w:rsid w:val="00317F5F"/>
    <w:rsid w:val="00317FDA"/>
    <w:rsid w:val="00320896"/>
    <w:rsid w:val="00320EFD"/>
    <w:rsid w:val="003210F6"/>
    <w:rsid w:val="00326D2C"/>
    <w:rsid w:val="00336F2F"/>
    <w:rsid w:val="00337A44"/>
    <w:rsid w:val="00341BF0"/>
    <w:rsid w:val="00341CE2"/>
    <w:rsid w:val="003502FC"/>
    <w:rsid w:val="003503EB"/>
    <w:rsid w:val="00360EE5"/>
    <w:rsid w:val="00365EB5"/>
    <w:rsid w:val="0036789D"/>
    <w:rsid w:val="0037170F"/>
    <w:rsid w:val="003737E0"/>
    <w:rsid w:val="00373D70"/>
    <w:rsid w:val="00384B80"/>
    <w:rsid w:val="003943A3"/>
    <w:rsid w:val="003A11E6"/>
    <w:rsid w:val="003A2A93"/>
    <w:rsid w:val="003C515F"/>
    <w:rsid w:val="003E0297"/>
    <w:rsid w:val="003E14EE"/>
    <w:rsid w:val="003E19F6"/>
    <w:rsid w:val="003E6382"/>
    <w:rsid w:val="003E7D87"/>
    <w:rsid w:val="003F19BD"/>
    <w:rsid w:val="004038A9"/>
    <w:rsid w:val="00404BD9"/>
    <w:rsid w:val="00407A95"/>
    <w:rsid w:val="004100B5"/>
    <w:rsid w:val="00415526"/>
    <w:rsid w:val="00421E9F"/>
    <w:rsid w:val="00422514"/>
    <w:rsid w:val="00435887"/>
    <w:rsid w:val="00436391"/>
    <w:rsid w:val="0045293E"/>
    <w:rsid w:val="00461A06"/>
    <w:rsid w:val="00472EDB"/>
    <w:rsid w:val="00476A0A"/>
    <w:rsid w:val="00480753"/>
    <w:rsid w:val="004828F6"/>
    <w:rsid w:val="00482FAF"/>
    <w:rsid w:val="004A01FB"/>
    <w:rsid w:val="004A2681"/>
    <w:rsid w:val="004B2B34"/>
    <w:rsid w:val="004C65D5"/>
    <w:rsid w:val="004E02CC"/>
    <w:rsid w:val="004E442C"/>
    <w:rsid w:val="004E5C2A"/>
    <w:rsid w:val="00505CCD"/>
    <w:rsid w:val="0051138C"/>
    <w:rsid w:val="00517E0C"/>
    <w:rsid w:val="00547E9C"/>
    <w:rsid w:val="0055167D"/>
    <w:rsid w:val="00565FF8"/>
    <w:rsid w:val="005667B6"/>
    <w:rsid w:val="005668F7"/>
    <w:rsid w:val="0057078B"/>
    <w:rsid w:val="00580F0E"/>
    <w:rsid w:val="0058558D"/>
    <w:rsid w:val="005A02A3"/>
    <w:rsid w:val="005A1E9E"/>
    <w:rsid w:val="005B250A"/>
    <w:rsid w:val="005C3D65"/>
    <w:rsid w:val="005C5D28"/>
    <w:rsid w:val="005D3F61"/>
    <w:rsid w:val="005D49DC"/>
    <w:rsid w:val="005D5647"/>
    <w:rsid w:val="005D7D52"/>
    <w:rsid w:val="005E4E5C"/>
    <w:rsid w:val="005F38BA"/>
    <w:rsid w:val="00605F01"/>
    <w:rsid w:val="0060669F"/>
    <w:rsid w:val="00623C0C"/>
    <w:rsid w:val="0063087D"/>
    <w:rsid w:val="006313E4"/>
    <w:rsid w:val="00632FA3"/>
    <w:rsid w:val="00643872"/>
    <w:rsid w:val="00651635"/>
    <w:rsid w:val="006635FA"/>
    <w:rsid w:val="006739E3"/>
    <w:rsid w:val="00675C3A"/>
    <w:rsid w:val="0067638A"/>
    <w:rsid w:val="006832CB"/>
    <w:rsid w:val="00686E4B"/>
    <w:rsid w:val="006A7510"/>
    <w:rsid w:val="006B499B"/>
    <w:rsid w:val="006C49B3"/>
    <w:rsid w:val="006C7C62"/>
    <w:rsid w:val="006D2C09"/>
    <w:rsid w:val="006D51C6"/>
    <w:rsid w:val="006D56B5"/>
    <w:rsid w:val="00702331"/>
    <w:rsid w:val="00702C6E"/>
    <w:rsid w:val="007059CD"/>
    <w:rsid w:val="00707C46"/>
    <w:rsid w:val="00717742"/>
    <w:rsid w:val="00724BFD"/>
    <w:rsid w:val="007272A3"/>
    <w:rsid w:val="00730681"/>
    <w:rsid w:val="00735109"/>
    <w:rsid w:val="007423B7"/>
    <w:rsid w:val="00746E53"/>
    <w:rsid w:val="00751E1F"/>
    <w:rsid w:val="007532D7"/>
    <w:rsid w:val="007556FB"/>
    <w:rsid w:val="007569E9"/>
    <w:rsid w:val="00761C04"/>
    <w:rsid w:val="00762C2A"/>
    <w:rsid w:val="00765C6F"/>
    <w:rsid w:val="00770AEA"/>
    <w:rsid w:val="0077775A"/>
    <w:rsid w:val="00780264"/>
    <w:rsid w:val="007827C1"/>
    <w:rsid w:val="00790333"/>
    <w:rsid w:val="00791265"/>
    <w:rsid w:val="007962E5"/>
    <w:rsid w:val="007B4B89"/>
    <w:rsid w:val="007C3337"/>
    <w:rsid w:val="007C46FE"/>
    <w:rsid w:val="007C6814"/>
    <w:rsid w:val="007D0EF1"/>
    <w:rsid w:val="007D3080"/>
    <w:rsid w:val="007E3E59"/>
    <w:rsid w:val="007E6399"/>
    <w:rsid w:val="007F7E7A"/>
    <w:rsid w:val="0081010A"/>
    <w:rsid w:val="0081084E"/>
    <w:rsid w:val="008142EA"/>
    <w:rsid w:val="00822BA4"/>
    <w:rsid w:val="00824923"/>
    <w:rsid w:val="00825DE1"/>
    <w:rsid w:val="00846D18"/>
    <w:rsid w:val="00850ED4"/>
    <w:rsid w:val="00853E10"/>
    <w:rsid w:val="00863CEA"/>
    <w:rsid w:val="00873654"/>
    <w:rsid w:val="00873676"/>
    <w:rsid w:val="00874FE8"/>
    <w:rsid w:val="00881182"/>
    <w:rsid w:val="00883F07"/>
    <w:rsid w:val="00895661"/>
    <w:rsid w:val="00897253"/>
    <w:rsid w:val="008A5F91"/>
    <w:rsid w:val="008B06F8"/>
    <w:rsid w:val="008B4D52"/>
    <w:rsid w:val="008B6AE6"/>
    <w:rsid w:val="008C7E4F"/>
    <w:rsid w:val="008D00CF"/>
    <w:rsid w:val="008D019E"/>
    <w:rsid w:val="008D448D"/>
    <w:rsid w:val="008D44D3"/>
    <w:rsid w:val="008D68DD"/>
    <w:rsid w:val="008E0C88"/>
    <w:rsid w:val="008E4E7E"/>
    <w:rsid w:val="008F02BF"/>
    <w:rsid w:val="008F2127"/>
    <w:rsid w:val="008F4161"/>
    <w:rsid w:val="00901952"/>
    <w:rsid w:val="00917EB2"/>
    <w:rsid w:val="0092492D"/>
    <w:rsid w:val="00925E72"/>
    <w:rsid w:val="00925F91"/>
    <w:rsid w:val="00930A21"/>
    <w:rsid w:val="00933574"/>
    <w:rsid w:val="009366AB"/>
    <w:rsid w:val="00952A6D"/>
    <w:rsid w:val="00963ED0"/>
    <w:rsid w:val="00964769"/>
    <w:rsid w:val="00965AEC"/>
    <w:rsid w:val="00967663"/>
    <w:rsid w:val="00971395"/>
    <w:rsid w:val="00985F5E"/>
    <w:rsid w:val="009962C2"/>
    <w:rsid w:val="009A05B9"/>
    <w:rsid w:val="009A548B"/>
    <w:rsid w:val="009B0918"/>
    <w:rsid w:val="009B55C7"/>
    <w:rsid w:val="009C453B"/>
    <w:rsid w:val="009D6229"/>
    <w:rsid w:val="009D7469"/>
    <w:rsid w:val="009E2EFD"/>
    <w:rsid w:val="009E408E"/>
    <w:rsid w:val="009E7238"/>
    <w:rsid w:val="009F6330"/>
    <w:rsid w:val="009F6356"/>
    <w:rsid w:val="009F69DE"/>
    <w:rsid w:val="009F7DE7"/>
    <w:rsid w:val="00A00081"/>
    <w:rsid w:val="00A04BBA"/>
    <w:rsid w:val="00A11082"/>
    <w:rsid w:val="00A15259"/>
    <w:rsid w:val="00A20E29"/>
    <w:rsid w:val="00A20F92"/>
    <w:rsid w:val="00A21492"/>
    <w:rsid w:val="00A21D84"/>
    <w:rsid w:val="00A30AED"/>
    <w:rsid w:val="00A3408A"/>
    <w:rsid w:val="00A35B19"/>
    <w:rsid w:val="00A37826"/>
    <w:rsid w:val="00A43E7F"/>
    <w:rsid w:val="00A57236"/>
    <w:rsid w:val="00A61008"/>
    <w:rsid w:val="00A63597"/>
    <w:rsid w:val="00A724D0"/>
    <w:rsid w:val="00A74AF1"/>
    <w:rsid w:val="00A85FB6"/>
    <w:rsid w:val="00A86E74"/>
    <w:rsid w:val="00A905CE"/>
    <w:rsid w:val="00A9792E"/>
    <w:rsid w:val="00AA299F"/>
    <w:rsid w:val="00AB6A4F"/>
    <w:rsid w:val="00AB7F7E"/>
    <w:rsid w:val="00AC3490"/>
    <w:rsid w:val="00AC477C"/>
    <w:rsid w:val="00AC545A"/>
    <w:rsid w:val="00AD24C3"/>
    <w:rsid w:val="00AD3265"/>
    <w:rsid w:val="00AD4A00"/>
    <w:rsid w:val="00AE07B9"/>
    <w:rsid w:val="00AE1BE5"/>
    <w:rsid w:val="00AE1FF3"/>
    <w:rsid w:val="00AE3291"/>
    <w:rsid w:val="00AE3A6E"/>
    <w:rsid w:val="00AF07A0"/>
    <w:rsid w:val="00AF1CAE"/>
    <w:rsid w:val="00B066C1"/>
    <w:rsid w:val="00B1609E"/>
    <w:rsid w:val="00B24733"/>
    <w:rsid w:val="00B30344"/>
    <w:rsid w:val="00B30CA4"/>
    <w:rsid w:val="00B46ABA"/>
    <w:rsid w:val="00B53B89"/>
    <w:rsid w:val="00B65156"/>
    <w:rsid w:val="00B651B7"/>
    <w:rsid w:val="00B71EF7"/>
    <w:rsid w:val="00B85F98"/>
    <w:rsid w:val="00B902C5"/>
    <w:rsid w:val="00B95F7B"/>
    <w:rsid w:val="00BA0705"/>
    <w:rsid w:val="00BA1CF8"/>
    <w:rsid w:val="00BB0ABA"/>
    <w:rsid w:val="00BB0E3E"/>
    <w:rsid w:val="00BB1EE7"/>
    <w:rsid w:val="00BB41E1"/>
    <w:rsid w:val="00BC02B8"/>
    <w:rsid w:val="00BC26EB"/>
    <w:rsid w:val="00BC6BCE"/>
    <w:rsid w:val="00BC74D5"/>
    <w:rsid w:val="00BD52DF"/>
    <w:rsid w:val="00BE055D"/>
    <w:rsid w:val="00BE3D25"/>
    <w:rsid w:val="00BE4805"/>
    <w:rsid w:val="00BF5010"/>
    <w:rsid w:val="00C05F39"/>
    <w:rsid w:val="00C16037"/>
    <w:rsid w:val="00C21504"/>
    <w:rsid w:val="00C23D5C"/>
    <w:rsid w:val="00C2427D"/>
    <w:rsid w:val="00C25AA4"/>
    <w:rsid w:val="00C36588"/>
    <w:rsid w:val="00C632F6"/>
    <w:rsid w:val="00C64A49"/>
    <w:rsid w:val="00C77C49"/>
    <w:rsid w:val="00C92A4B"/>
    <w:rsid w:val="00C94574"/>
    <w:rsid w:val="00C95976"/>
    <w:rsid w:val="00C96113"/>
    <w:rsid w:val="00C96257"/>
    <w:rsid w:val="00CA5C33"/>
    <w:rsid w:val="00CA67BE"/>
    <w:rsid w:val="00CB3425"/>
    <w:rsid w:val="00CD0709"/>
    <w:rsid w:val="00CE63A7"/>
    <w:rsid w:val="00CF0BD5"/>
    <w:rsid w:val="00CF38EB"/>
    <w:rsid w:val="00CF39EE"/>
    <w:rsid w:val="00CF3D58"/>
    <w:rsid w:val="00D155BD"/>
    <w:rsid w:val="00D15955"/>
    <w:rsid w:val="00D16897"/>
    <w:rsid w:val="00D2433A"/>
    <w:rsid w:val="00D24D8A"/>
    <w:rsid w:val="00D26D8C"/>
    <w:rsid w:val="00D33626"/>
    <w:rsid w:val="00D37E73"/>
    <w:rsid w:val="00D60871"/>
    <w:rsid w:val="00D700A5"/>
    <w:rsid w:val="00D7131F"/>
    <w:rsid w:val="00D75F49"/>
    <w:rsid w:val="00D864FF"/>
    <w:rsid w:val="00D9201F"/>
    <w:rsid w:val="00D929E8"/>
    <w:rsid w:val="00D94F15"/>
    <w:rsid w:val="00DA0778"/>
    <w:rsid w:val="00DA4B18"/>
    <w:rsid w:val="00DB1FA4"/>
    <w:rsid w:val="00DB40BC"/>
    <w:rsid w:val="00DB5CD1"/>
    <w:rsid w:val="00DC019B"/>
    <w:rsid w:val="00DD1538"/>
    <w:rsid w:val="00DD3CBF"/>
    <w:rsid w:val="00DE0542"/>
    <w:rsid w:val="00DE1264"/>
    <w:rsid w:val="00DE7B3C"/>
    <w:rsid w:val="00DF0AC9"/>
    <w:rsid w:val="00DF119A"/>
    <w:rsid w:val="00DF5D07"/>
    <w:rsid w:val="00E04792"/>
    <w:rsid w:val="00E055BC"/>
    <w:rsid w:val="00E06091"/>
    <w:rsid w:val="00E35CD7"/>
    <w:rsid w:val="00E36D8B"/>
    <w:rsid w:val="00E40863"/>
    <w:rsid w:val="00E40C05"/>
    <w:rsid w:val="00E40D19"/>
    <w:rsid w:val="00E4242C"/>
    <w:rsid w:val="00E506B3"/>
    <w:rsid w:val="00E56418"/>
    <w:rsid w:val="00E56696"/>
    <w:rsid w:val="00E6238D"/>
    <w:rsid w:val="00E65797"/>
    <w:rsid w:val="00E705CE"/>
    <w:rsid w:val="00E758F5"/>
    <w:rsid w:val="00E77475"/>
    <w:rsid w:val="00E868CC"/>
    <w:rsid w:val="00E94E5A"/>
    <w:rsid w:val="00EA0348"/>
    <w:rsid w:val="00EA0DE1"/>
    <w:rsid w:val="00EA4C4E"/>
    <w:rsid w:val="00EA6D13"/>
    <w:rsid w:val="00EB01F2"/>
    <w:rsid w:val="00EB05B0"/>
    <w:rsid w:val="00EB30BE"/>
    <w:rsid w:val="00EB35FD"/>
    <w:rsid w:val="00EB4A9A"/>
    <w:rsid w:val="00EB5E37"/>
    <w:rsid w:val="00ED3920"/>
    <w:rsid w:val="00EE2786"/>
    <w:rsid w:val="00F02073"/>
    <w:rsid w:val="00F04E4F"/>
    <w:rsid w:val="00F064EF"/>
    <w:rsid w:val="00F06EB2"/>
    <w:rsid w:val="00F13335"/>
    <w:rsid w:val="00F13677"/>
    <w:rsid w:val="00F25E0C"/>
    <w:rsid w:val="00F26761"/>
    <w:rsid w:val="00F30E9D"/>
    <w:rsid w:val="00F34E90"/>
    <w:rsid w:val="00F35D8A"/>
    <w:rsid w:val="00F43BFD"/>
    <w:rsid w:val="00F52223"/>
    <w:rsid w:val="00F52DD0"/>
    <w:rsid w:val="00F55BC5"/>
    <w:rsid w:val="00F60B24"/>
    <w:rsid w:val="00F61B06"/>
    <w:rsid w:val="00F62305"/>
    <w:rsid w:val="00F63B7F"/>
    <w:rsid w:val="00F70482"/>
    <w:rsid w:val="00F73BA7"/>
    <w:rsid w:val="00F81CA0"/>
    <w:rsid w:val="00F94249"/>
    <w:rsid w:val="00F949A5"/>
    <w:rsid w:val="00F950C2"/>
    <w:rsid w:val="00FA1B20"/>
    <w:rsid w:val="00FA26BF"/>
    <w:rsid w:val="00FA6500"/>
    <w:rsid w:val="00FC0AF4"/>
    <w:rsid w:val="00FC6F65"/>
    <w:rsid w:val="00FE05C9"/>
    <w:rsid w:val="00FE3380"/>
    <w:rsid w:val="00FE4DB2"/>
    <w:rsid w:val="00FE6671"/>
    <w:rsid w:val="00FF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7CC7A"/>
  <w15:chartTrackingRefBased/>
  <w15:docId w15:val="{27A8F3CC-8F24-4E71-85EB-4CBE1B8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588"/>
    <w:pPr>
      <w:spacing w:after="0" w:line="240" w:lineRule="auto"/>
    </w:pPr>
    <w:rPr>
      <w:rFonts w:ascii="Verdana" w:eastAsia="Times New Roman" w:hAnsi="Verdana" w:cs="Times New Roman"/>
      <w:sz w:val="20"/>
      <w:szCs w:val="24"/>
      <w:lang w:val="nl-NL" w:eastAsia="nl-NL"/>
    </w:rPr>
  </w:style>
  <w:style w:type="paragraph" w:styleId="Kop1">
    <w:name w:val="heading 1"/>
    <w:basedOn w:val="Standaard"/>
    <w:next w:val="Standaard"/>
    <w:link w:val="Kop1Char"/>
    <w:qFormat/>
    <w:rsid w:val="00C36588"/>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C36588"/>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C3658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588"/>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C36588"/>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C36588"/>
    <w:rPr>
      <w:rFonts w:ascii="Verdana" w:eastAsia="Times New Roman" w:hAnsi="Verdana" w:cs="Arial"/>
      <w:b/>
      <w:bCs/>
      <w:sz w:val="26"/>
      <w:szCs w:val="26"/>
      <w:lang w:val="nl-NL" w:eastAsia="nl-NL"/>
    </w:rPr>
  </w:style>
  <w:style w:type="paragraph" w:styleId="Eindnoottekst">
    <w:name w:val="endnote text"/>
    <w:basedOn w:val="Standaard"/>
    <w:link w:val="EindnoottekstChar"/>
    <w:uiPriority w:val="99"/>
    <w:rsid w:val="00C36588"/>
  </w:style>
  <w:style w:type="character" w:customStyle="1" w:styleId="EindnoottekstChar">
    <w:name w:val="Eindnoottekst Char"/>
    <w:basedOn w:val="Standaardalinea-lettertype"/>
    <w:link w:val="Eindnoottekst"/>
    <w:uiPriority w:val="99"/>
    <w:rsid w:val="00C36588"/>
    <w:rPr>
      <w:rFonts w:ascii="Verdana" w:eastAsia="Times New Roman" w:hAnsi="Verdana" w:cs="Times New Roman"/>
      <w:sz w:val="20"/>
      <w:szCs w:val="24"/>
      <w:lang w:val="nl-NL" w:eastAsia="nl-NL"/>
    </w:rPr>
  </w:style>
  <w:style w:type="character" w:styleId="Eindnootmarkering">
    <w:name w:val="endnote reference"/>
    <w:uiPriority w:val="99"/>
    <w:rsid w:val="00C36588"/>
    <w:rPr>
      <w:rFonts w:cs="Times New Roman"/>
      <w:sz w:val="20"/>
      <w:szCs w:val="20"/>
      <w:vertAlign w:val="superscript"/>
    </w:rPr>
  </w:style>
  <w:style w:type="paragraph" w:styleId="Voetnoottekst">
    <w:name w:val="footnote text"/>
    <w:basedOn w:val="Standaard"/>
    <w:link w:val="VoetnoottekstChar"/>
    <w:uiPriority w:val="99"/>
    <w:rsid w:val="00C36588"/>
  </w:style>
  <w:style w:type="character" w:customStyle="1" w:styleId="VoetnoottekstChar">
    <w:name w:val="Voetnoottekst Char"/>
    <w:basedOn w:val="Standaardalinea-lettertype"/>
    <w:link w:val="Voetnoottekst"/>
    <w:uiPriority w:val="99"/>
    <w:rsid w:val="00C36588"/>
    <w:rPr>
      <w:rFonts w:ascii="Verdana" w:eastAsia="Times New Roman" w:hAnsi="Verdana" w:cs="Times New Roman"/>
      <w:sz w:val="20"/>
      <w:szCs w:val="24"/>
      <w:lang w:val="nl-NL" w:eastAsia="nl-NL"/>
    </w:rPr>
  </w:style>
  <w:style w:type="character" w:customStyle="1" w:styleId="Voetnootverwijzing">
    <w:name w:val="Voetnootverwijzing"/>
    <w:rsid w:val="00C36588"/>
    <w:rPr>
      <w:sz w:val="20"/>
      <w:vertAlign w:val="superscript"/>
    </w:rPr>
  </w:style>
  <w:style w:type="paragraph" w:customStyle="1" w:styleId="wetsvoorstel">
    <w:name w:val="wetsvoorstel"/>
    <w:rsid w:val="00C36588"/>
    <w:pPr>
      <w:widowControl w:val="0"/>
      <w:tabs>
        <w:tab w:val="left" w:pos="-1440"/>
        <w:tab w:val="left" w:pos="-720"/>
        <w:tab w:val="left" w:pos="0"/>
        <w:tab w:val="left" w:pos="288"/>
        <w:tab w:val="left" w:pos="720"/>
      </w:tabs>
      <w:suppressAutoHyphens/>
      <w:spacing w:after="0" w:line="240" w:lineRule="auto"/>
    </w:pPr>
    <w:rPr>
      <w:rFonts w:ascii="Courier New" w:eastAsia="Times New Roman" w:hAnsi="Courier New" w:cs="Courier New"/>
      <w:sz w:val="24"/>
      <w:szCs w:val="24"/>
      <w:lang w:val="nl-NL" w:eastAsia="nl-NL"/>
    </w:rPr>
  </w:style>
  <w:style w:type="character" w:customStyle="1" w:styleId="Alineanummer1">
    <w:name w:val="Alineanummer 1"/>
    <w:rsid w:val="00C36588"/>
    <w:rPr>
      <w:rFonts w:cs="Times New Roman"/>
      <w:sz w:val="20"/>
      <w:szCs w:val="20"/>
    </w:rPr>
  </w:style>
  <w:style w:type="character" w:customStyle="1" w:styleId="Bibliografie1">
    <w:name w:val="Bibliografie1"/>
    <w:rsid w:val="00C36588"/>
    <w:rPr>
      <w:rFonts w:cs="Times New Roman"/>
      <w:sz w:val="20"/>
      <w:szCs w:val="20"/>
    </w:rPr>
  </w:style>
  <w:style w:type="character" w:customStyle="1" w:styleId="Dokument5">
    <w:name w:val="Dokument 5"/>
    <w:rsid w:val="00C36588"/>
    <w:rPr>
      <w:rFonts w:cs="Times New Roman"/>
      <w:sz w:val="20"/>
      <w:szCs w:val="20"/>
    </w:rPr>
  </w:style>
  <w:style w:type="character" w:customStyle="1" w:styleId="Dokument6">
    <w:name w:val="Dokument 6"/>
    <w:rsid w:val="00C36588"/>
    <w:rPr>
      <w:rFonts w:cs="Times New Roman"/>
      <w:sz w:val="20"/>
      <w:szCs w:val="20"/>
    </w:rPr>
  </w:style>
  <w:style w:type="character" w:customStyle="1" w:styleId="Dokument4">
    <w:name w:val="Dokument 4"/>
    <w:rsid w:val="00C36588"/>
    <w:rPr>
      <w:rFonts w:cs="Times New Roman"/>
      <w:b/>
      <w:bCs/>
      <w:i/>
      <w:iCs/>
    </w:rPr>
  </w:style>
  <w:style w:type="character" w:customStyle="1" w:styleId="Alineanummer2">
    <w:name w:val="Alineanummer 2"/>
    <w:rsid w:val="00C36588"/>
    <w:rPr>
      <w:rFonts w:cs="Times New Roman"/>
      <w:sz w:val="20"/>
      <w:szCs w:val="20"/>
    </w:rPr>
  </w:style>
  <w:style w:type="paragraph" w:customStyle="1" w:styleId="Dokument1">
    <w:name w:val="Dokument 1"/>
    <w:rsid w:val="00C36588"/>
    <w:pPr>
      <w:keepNext/>
      <w:keepLines/>
      <w:widowControl w:val="0"/>
      <w:tabs>
        <w:tab w:val="left" w:pos="-720"/>
      </w:tabs>
      <w:suppressAutoHyphens/>
      <w:spacing w:after="0" w:line="240" w:lineRule="auto"/>
    </w:pPr>
    <w:rPr>
      <w:rFonts w:ascii="Courier New" w:eastAsia="Times New Roman" w:hAnsi="Courier New" w:cs="Courier New"/>
      <w:sz w:val="24"/>
      <w:szCs w:val="24"/>
      <w:lang w:val="nl-NL" w:eastAsia="nl-NL"/>
    </w:rPr>
  </w:style>
  <w:style w:type="character" w:customStyle="1" w:styleId="Alineanummer3">
    <w:name w:val="Alineanummer 3"/>
    <w:rsid w:val="00C36588"/>
    <w:rPr>
      <w:rFonts w:cs="Times New Roman"/>
      <w:sz w:val="20"/>
      <w:szCs w:val="20"/>
    </w:rPr>
  </w:style>
  <w:style w:type="character" w:customStyle="1" w:styleId="Alineanummer4">
    <w:name w:val="Alineanummer 4"/>
    <w:rsid w:val="00C36588"/>
    <w:rPr>
      <w:rFonts w:cs="Times New Roman"/>
      <w:sz w:val="20"/>
      <w:szCs w:val="20"/>
    </w:rPr>
  </w:style>
  <w:style w:type="character" w:customStyle="1" w:styleId="Alineanummer5">
    <w:name w:val="Alineanummer 5"/>
    <w:rsid w:val="00C36588"/>
    <w:rPr>
      <w:rFonts w:cs="Times New Roman"/>
      <w:sz w:val="20"/>
      <w:szCs w:val="20"/>
    </w:rPr>
  </w:style>
  <w:style w:type="character" w:customStyle="1" w:styleId="Alineanummer6">
    <w:name w:val="Alineanummer 6"/>
    <w:rsid w:val="00C36588"/>
    <w:rPr>
      <w:rFonts w:cs="Times New Roman"/>
      <w:sz w:val="20"/>
      <w:szCs w:val="20"/>
    </w:rPr>
  </w:style>
  <w:style w:type="character" w:customStyle="1" w:styleId="Dokument2">
    <w:name w:val="Dokument 2"/>
    <w:rsid w:val="00C36588"/>
    <w:rPr>
      <w:rFonts w:ascii="Courier New" w:hAnsi="Courier New" w:cs="Courier New"/>
    </w:rPr>
  </w:style>
  <w:style w:type="character" w:customStyle="1" w:styleId="Alineanummer7">
    <w:name w:val="Alineanummer 7"/>
    <w:rsid w:val="00C36588"/>
    <w:rPr>
      <w:rFonts w:cs="Times New Roman"/>
      <w:sz w:val="20"/>
      <w:szCs w:val="20"/>
    </w:rPr>
  </w:style>
  <w:style w:type="character" w:customStyle="1" w:styleId="Alineanummer8">
    <w:name w:val="Alineanummer 8"/>
    <w:rsid w:val="00C36588"/>
    <w:rPr>
      <w:rFonts w:cs="Times New Roman"/>
      <w:sz w:val="20"/>
      <w:szCs w:val="20"/>
    </w:rPr>
  </w:style>
  <w:style w:type="character" w:customStyle="1" w:styleId="Techninit">
    <w:name w:val="Techn init"/>
    <w:rsid w:val="00C36588"/>
    <w:rPr>
      <w:rFonts w:ascii="Courier New" w:hAnsi="Courier New" w:cs="Courier New"/>
    </w:rPr>
  </w:style>
  <w:style w:type="character" w:customStyle="1" w:styleId="Dokuinit">
    <w:name w:val="Doku init"/>
    <w:rsid w:val="00C36588"/>
    <w:rPr>
      <w:rFonts w:cs="Times New Roman"/>
      <w:sz w:val="20"/>
      <w:szCs w:val="20"/>
    </w:rPr>
  </w:style>
  <w:style w:type="character" w:customStyle="1" w:styleId="Dokument3">
    <w:name w:val="Dokument 3"/>
    <w:rsid w:val="00C36588"/>
    <w:rPr>
      <w:rFonts w:ascii="Courier New" w:hAnsi="Courier New" w:cs="Courier New"/>
    </w:rPr>
  </w:style>
  <w:style w:type="character" w:customStyle="1" w:styleId="Dokument7">
    <w:name w:val="Dokument 7"/>
    <w:rsid w:val="00C36588"/>
    <w:rPr>
      <w:rFonts w:cs="Times New Roman"/>
      <w:sz w:val="20"/>
      <w:szCs w:val="20"/>
    </w:rPr>
  </w:style>
  <w:style w:type="character" w:customStyle="1" w:styleId="Dokument8">
    <w:name w:val="Dokument 8"/>
    <w:rsid w:val="00C36588"/>
    <w:rPr>
      <w:rFonts w:cs="Times New Roman"/>
      <w:sz w:val="20"/>
      <w:szCs w:val="20"/>
    </w:rPr>
  </w:style>
  <w:style w:type="character" w:customStyle="1" w:styleId="Technisch1">
    <w:name w:val="Technisch 1"/>
    <w:rsid w:val="00C36588"/>
    <w:rPr>
      <w:rFonts w:ascii="Courier New" w:hAnsi="Courier New" w:cs="Courier New"/>
    </w:rPr>
  </w:style>
  <w:style w:type="character" w:customStyle="1" w:styleId="Technisch2">
    <w:name w:val="Technisch 2"/>
    <w:rsid w:val="00C36588"/>
    <w:rPr>
      <w:rFonts w:ascii="Courier New" w:hAnsi="Courier New" w:cs="Courier New"/>
    </w:rPr>
  </w:style>
  <w:style w:type="character" w:customStyle="1" w:styleId="Technisch3">
    <w:name w:val="Technisch 3"/>
    <w:rsid w:val="00C36588"/>
    <w:rPr>
      <w:rFonts w:ascii="Courier New" w:hAnsi="Courier New" w:cs="Courier New"/>
    </w:rPr>
  </w:style>
  <w:style w:type="character" w:customStyle="1" w:styleId="Technisch5">
    <w:name w:val="Technisch 5"/>
    <w:rsid w:val="00C36588"/>
    <w:rPr>
      <w:rFonts w:cs="Times New Roman"/>
      <w:sz w:val="20"/>
      <w:szCs w:val="20"/>
    </w:rPr>
  </w:style>
  <w:style w:type="character" w:customStyle="1" w:styleId="Technisch6">
    <w:name w:val="Technisch 6"/>
    <w:rsid w:val="00C36588"/>
    <w:rPr>
      <w:rFonts w:cs="Times New Roman"/>
      <w:sz w:val="20"/>
      <w:szCs w:val="20"/>
    </w:rPr>
  </w:style>
  <w:style w:type="character" w:customStyle="1" w:styleId="Technisch7">
    <w:name w:val="Technisch 7"/>
    <w:rsid w:val="00C36588"/>
    <w:rPr>
      <w:rFonts w:cs="Times New Roman"/>
      <w:sz w:val="20"/>
      <w:szCs w:val="20"/>
    </w:rPr>
  </w:style>
  <w:style w:type="character" w:customStyle="1" w:styleId="Technisch4">
    <w:name w:val="Technisch 4"/>
    <w:rsid w:val="00C36588"/>
    <w:rPr>
      <w:rFonts w:cs="Times New Roman"/>
      <w:sz w:val="20"/>
      <w:szCs w:val="20"/>
    </w:rPr>
  </w:style>
  <w:style w:type="character" w:customStyle="1" w:styleId="Technisch8">
    <w:name w:val="Technisch 8"/>
    <w:rsid w:val="00C36588"/>
    <w:rPr>
      <w:rFonts w:cs="Times New Roman"/>
      <w:sz w:val="20"/>
      <w:szCs w:val="20"/>
    </w:rPr>
  </w:style>
  <w:style w:type="paragraph" w:customStyle="1" w:styleId="Amendement">
    <w:name w:val="Amendement"/>
    <w:rsid w:val="00C36588"/>
    <w:pPr>
      <w:widowControl w:val="0"/>
      <w:tabs>
        <w:tab w:val="left" w:pos="3310"/>
        <w:tab w:val="left" w:pos="3600"/>
      </w:tabs>
      <w:suppressAutoHyphens/>
      <w:spacing w:after="0" w:line="240" w:lineRule="auto"/>
    </w:pPr>
    <w:rPr>
      <w:rFonts w:ascii="Courier New" w:eastAsia="Times New Roman" w:hAnsi="Courier New" w:cs="Courier New"/>
      <w:b/>
      <w:bCs/>
      <w:sz w:val="24"/>
      <w:szCs w:val="24"/>
      <w:lang w:val="nl-NL" w:eastAsia="nl-NL"/>
    </w:rPr>
  </w:style>
  <w:style w:type="paragraph" w:customStyle="1" w:styleId="inhopg1">
    <w:name w:val="inhopg 1"/>
    <w:basedOn w:val="Standaard"/>
    <w:rsid w:val="00C36588"/>
    <w:pPr>
      <w:tabs>
        <w:tab w:val="right" w:leader="dot" w:pos="9360"/>
      </w:tabs>
      <w:suppressAutoHyphens/>
      <w:spacing w:before="480"/>
      <w:ind w:left="720" w:right="720" w:hanging="720"/>
    </w:pPr>
  </w:style>
  <w:style w:type="paragraph" w:customStyle="1" w:styleId="inhopg2">
    <w:name w:val="inhopg 2"/>
    <w:basedOn w:val="Standaard"/>
    <w:rsid w:val="00C36588"/>
    <w:pPr>
      <w:tabs>
        <w:tab w:val="right" w:leader="dot" w:pos="9360"/>
      </w:tabs>
      <w:suppressAutoHyphens/>
      <w:ind w:left="1440" w:right="720" w:hanging="720"/>
    </w:pPr>
  </w:style>
  <w:style w:type="paragraph" w:customStyle="1" w:styleId="inhopg3">
    <w:name w:val="inhopg 3"/>
    <w:basedOn w:val="Standaard"/>
    <w:rsid w:val="00C36588"/>
    <w:pPr>
      <w:tabs>
        <w:tab w:val="right" w:leader="dot" w:pos="9360"/>
      </w:tabs>
      <w:suppressAutoHyphens/>
      <w:ind w:left="2160" w:right="720" w:hanging="720"/>
    </w:pPr>
  </w:style>
  <w:style w:type="paragraph" w:customStyle="1" w:styleId="inhopg4">
    <w:name w:val="inhopg 4"/>
    <w:basedOn w:val="Standaard"/>
    <w:rsid w:val="00C36588"/>
    <w:pPr>
      <w:tabs>
        <w:tab w:val="right" w:leader="dot" w:pos="9360"/>
      </w:tabs>
      <w:suppressAutoHyphens/>
      <w:ind w:left="2880" w:right="720" w:hanging="720"/>
    </w:pPr>
  </w:style>
  <w:style w:type="paragraph" w:customStyle="1" w:styleId="inhopg5">
    <w:name w:val="inhopg 5"/>
    <w:basedOn w:val="Standaard"/>
    <w:rsid w:val="00C36588"/>
    <w:pPr>
      <w:tabs>
        <w:tab w:val="right" w:leader="dot" w:pos="9360"/>
      </w:tabs>
      <w:suppressAutoHyphens/>
      <w:ind w:left="3600" w:right="720" w:hanging="720"/>
    </w:pPr>
  </w:style>
  <w:style w:type="paragraph" w:customStyle="1" w:styleId="inhopg6">
    <w:name w:val="inhopg 6"/>
    <w:basedOn w:val="Standaard"/>
    <w:rsid w:val="00C36588"/>
    <w:pPr>
      <w:tabs>
        <w:tab w:val="right" w:pos="9360"/>
      </w:tabs>
      <w:suppressAutoHyphens/>
      <w:ind w:left="720" w:hanging="720"/>
    </w:pPr>
  </w:style>
  <w:style w:type="paragraph" w:customStyle="1" w:styleId="inhopg7">
    <w:name w:val="inhopg 7"/>
    <w:basedOn w:val="Standaard"/>
    <w:rsid w:val="00C36588"/>
    <w:pPr>
      <w:suppressAutoHyphens/>
      <w:ind w:left="720" w:hanging="720"/>
    </w:pPr>
  </w:style>
  <w:style w:type="paragraph" w:customStyle="1" w:styleId="inhopg8">
    <w:name w:val="inhopg 8"/>
    <w:basedOn w:val="Standaard"/>
    <w:rsid w:val="00C36588"/>
    <w:pPr>
      <w:tabs>
        <w:tab w:val="right" w:pos="9360"/>
      </w:tabs>
      <w:suppressAutoHyphens/>
      <w:ind w:left="720" w:hanging="720"/>
    </w:pPr>
  </w:style>
  <w:style w:type="paragraph" w:customStyle="1" w:styleId="inhopg9">
    <w:name w:val="inhopg 9"/>
    <w:basedOn w:val="Standaard"/>
    <w:rsid w:val="00C36588"/>
    <w:pPr>
      <w:tabs>
        <w:tab w:val="right" w:leader="dot" w:pos="9360"/>
      </w:tabs>
      <w:suppressAutoHyphens/>
      <w:ind w:left="720" w:hanging="720"/>
    </w:pPr>
  </w:style>
  <w:style w:type="paragraph" w:styleId="Index1">
    <w:name w:val="index 1"/>
    <w:basedOn w:val="Standaard"/>
    <w:next w:val="Standaard"/>
    <w:rsid w:val="00C36588"/>
    <w:pPr>
      <w:tabs>
        <w:tab w:val="right" w:leader="dot" w:pos="9360"/>
      </w:tabs>
      <w:suppressAutoHyphens/>
      <w:ind w:left="1440" w:right="720" w:hanging="1440"/>
    </w:pPr>
  </w:style>
  <w:style w:type="paragraph" w:styleId="Index2">
    <w:name w:val="index 2"/>
    <w:basedOn w:val="Standaard"/>
    <w:next w:val="Standaard"/>
    <w:rsid w:val="00C36588"/>
    <w:pPr>
      <w:tabs>
        <w:tab w:val="right" w:leader="dot" w:pos="9360"/>
      </w:tabs>
      <w:suppressAutoHyphens/>
      <w:ind w:left="1440" w:right="720" w:hanging="720"/>
    </w:pPr>
  </w:style>
  <w:style w:type="paragraph" w:customStyle="1" w:styleId="bronvermelding">
    <w:name w:val="bronvermelding"/>
    <w:basedOn w:val="Standaard"/>
    <w:rsid w:val="00C36588"/>
    <w:pPr>
      <w:tabs>
        <w:tab w:val="right" w:pos="9360"/>
      </w:tabs>
      <w:suppressAutoHyphens/>
    </w:pPr>
  </w:style>
  <w:style w:type="paragraph" w:customStyle="1" w:styleId="bijschrift">
    <w:name w:val="bijschrift"/>
    <w:basedOn w:val="Standaard"/>
    <w:rsid w:val="00C36588"/>
  </w:style>
  <w:style w:type="character" w:customStyle="1" w:styleId="EquationCaption">
    <w:name w:val="_Equation Caption"/>
    <w:rsid w:val="00C36588"/>
    <w:rPr>
      <w:sz w:val="20"/>
    </w:rPr>
  </w:style>
  <w:style w:type="paragraph" w:styleId="Koptekst">
    <w:name w:val="header"/>
    <w:basedOn w:val="Standaard"/>
    <w:link w:val="KoptekstChar"/>
    <w:uiPriority w:val="99"/>
    <w:rsid w:val="00C36588"/>
    <w:pPr>
      <w:tabs>
        <w:tab w:val="center" w:pos="4536"/>
        <w:tab w:val="right" w:pos="9072"/>
      </w:tabs>
    </w:pPr>
  </w:style>
  <w:style w:type="character" w:customStyle="1" w:styleId="KoptekstChar">
    <w:name w:val="Koptekst Char"/>
    <w:basedOn w:val="Standaardalinea-lettertype"/>
    <w:link w:val="Koptekst"/>
    <w:uiPriority w:val="99"/>
    <w:rsid w:val="00C36588"/>
    <w:rPr>
      <w:rFonts w:ascii="Verdana" w:eastAsia="Times New Roman" w:hAnsi="Verdana" w:cs="Times New Roman"/>
      <w:sz w:val="20"/>
      <w:szCs w:val="24"/>
      <w:lang w:val="nl-NL" w:eastAsia="nl-NL"/>
    </w:rPr>
  </w:style>
  <w:style w:type="paragraph" w:styleId="Voettekst">
    <w:name w:val="footer"/>
    <w:basedOn w:val="Standaard"/>
    <w:link w:val="VoettekstChar"/>
    <w:uiPriority w:val="99"/>
    <w:rsid w:val="00C36588"/>
    <w:pPr>
      <w:tabs>
        <w:tab w:val="center" w:pos="4536"/>
        <w:tab w:val="right" w:pos="9072"/>
      </w:tabs>
    </w:pPr>
  </w:style>
  <w:style w:type="character" w:customStyle="1" w:styleId="VoettekstChar">
    <w:name w:val="Voettekst Char"/>
    <w:basedOn w:val="Standaardalinea-lettertype"/>
    <w:link w:val="Voettekst"/>
    <w:uiPriority w:val="99"/>
    <w:rsid w:val="00C36588"/>
    <w:rPr>
      <w:rFonts w:ascii="Verdana" w:eastAsia="Times New Roman" w:hAnsi="Verdana" w:cs="Times New Roman"/>
      <w:sz w:val="20"/>
      <w:szCs w:val="24"/>
      <w:lang w:val="nl-NL" w:eastAsia="nl-NL"/>
    </w:rPr>
  </w:style>
  <w:style w:type="paragraph" w:styleId="Documentstructuur">
    <w:name w:val="Document Map"/>
    <w:basedOn w:val="Standaard"/>
    <w:link w:val="DocumentstructuurChar"/>
    <w:semiHidden/>
    <w:rsid w:val="00C36588"/>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semiHidden/>
    <w:rsid w:val="00C36588"/>
    <w:rPr>
      <w:rFonts w:ascii="Tahoma" w:eastAsia="Times New Roman" w:hAnsi="Tahoma" w:cs="Tahoma"/>
      <w:sz w:val="20"/>
      <w:szCs w:val="20"/>
      <w:shd w:val="clear" w:color="auto" w:fill="000080"/>
      <w:lang w:val="nl-NL" w:eastAsia="nl-NL"/>
    </w:rPr>
  </w:style>
  <w:style w:type="paragraph" w:customStyle="1" w:styleId="afbeelding">
    <w:name w:val="afbeelding"/>
    <w:basedOn w:val="Standaard"/>
    <w:rsid w:val="00C36588"/>
    <w:rPr>
      <w:b/>
      <w:color w:val="FF0000"/>
    </w:rPr>
  </w:style>
  <w:style w:type="paragraph" w:customStyle="1" w:styleId="afdeling">
    <w:name w:val="afdeling"/>
    <w:basedOn w:val="Standaard"/>
    <w:rsid w:val="00C36588"/>
    <w:rPr>
      <w:b/>
      <w:sz w:val="24"/>
    </w:rPr>
  </w:style>
  <w:style w:type="paragraph" w:customStyle="1" w:styleId="artikel">
    <w:name w:val="artikel"/>
    <w:basedOn w:val="Standaard"/>
    <w:rsid w:val="00C36588"/>
    <w:pPr>
      <w:outlineLvl w:val="8"/>
    </w:pPr>
    <w:rPr>
      <w:b/>
      <w:sz w:val="22"/>
    </w:rPr>
  </w:style>
  <w:style w:type="paragraph" w:customStyle="1" w:styleId="afkondiging">
    <w:name w:val="afkondiging"/>
    <w:basedOn w:val="Standaard"/>
    <w:rsid w:val="00C36588"/>
  </w:style>
  <w:style w:type="paragraph" w:customStyle="1" w:styleId="boek">
    <w:name w:val="boek"/>
    <w:basedOn w:val="Standaard"/>
    <w:rsid w:val="00C36588"/>
    <w:rPr>
      <w:b/>
      <w:sz w:val="24"/>
    </w:rPr>
  </w:style>
  <w:style w:type="paragraph" w:customStyle="1" w:styleId="deel">
    <w:name w:val="deel"/>
    <w:basedOn w:val="Standaard"/>
    <w:rsid w:val="00C36588"/>
    <w:rPr>
      <w:b/>
      <w:sz w:val="24"/>
    </w:rPr>
  </w:style>
  <w:style w:type="paragraph" w:customStyle="1" w:styleId="hoofdstuk">
    <w:name w:val="hoofdstuk"/>
    <w:basedOn w:val="Standaard"/>
    <w:rsid w:val="00C36588"/>
    <w:rPr>
      <w:b/>
      <w:sz w:val="24"/>
    </w:rPr>
  </w:style>
  <w:style w:type="paragraph" w:customStyle="1" w:styleId="bijlage">
    <w:name w:val="bijlage"/>
    <w:basedOn w:val="Standaard"/>
    <w:rsid w:val="00C36588"/>
    <w:pPr>
      <w:outlineLvl w:val="0"/>
    </w:pPr>
    <w:rPr>
      <w:b/>
      <w:sz w:val="24"/>
    </w:rPr>
  </w:style>
  <w:style w:type="character" w:customStyle="1" w:styleId="inline-afbeelding">
    <w:name w:val="inline-afbeelding"/>
    <w:rsid w:val="00C36588"/>
    <w:rPr>
      <w:rFonts w:cs="Times New Roman"/>
      <w:b/>
      <w:color w:val="FF0000"/>
    </w:rPr>
  </w:style>
  <w:style w:type="paragraph" w:customStyle="1" w:styleId="intitule">
    <w:name w:val="intitule"/>
    <w:basedOn w:val="Standaard"/>
    <w:rsid w:val="00C36588"/>
    <w:rPr>
      <w:b/>
    </w:rPr>
  </w:style>
  <w:style w:type="paragraph" w:customStyle="1" w:styleId="considerans">
    <w:name w:val="considerans"/>
    <w:basedOn w:val="Standaard"/>
    <w:rsid w:val="00C36588"/>
  </w:style>
  <w:style w:type="paragraph" w:customStyle="1" w:styleId="definitie">
    <w:name w:val="definitie"/>
    <w:basedOn w:val="Standaard"/>
    <w:rsid w:val="00C36588"/>
  </w:style>
  <w:style w:type="paragraph" w:customStyle="1" w:styleId="definitieterm">
    <w:name w:val="definitieterm"/>
    <w:basedOn w:val="Standaard"/>
    <w:rsid w:val="00C36588"/>
  </w:style>
  <w:style w:type="paragraph" w:customStyle="1" w:styleId="lid">
    <w:name w:val="lid"/>
    <w:basedOn w:val="Standaard"/>
    <w:rsid w:val="00C36588"/>
  </w:style>
  <w:style w:type="paragraph" w:customStyle="1" w:styleId="livervolgal">
    <w:name w:val="livervolgal"/>
    <w:basedOn w:val="Standaard"/>
    <w:rsid w:val="00C36588"/>
  </w:style>
  <w:style w:type="paragraph" w:customStyle="1" w:styleId="ondertekening">
    <w:name w:val="ondertekening"/>
    <w:basedOn w:val="Standaard"/>
    <w:rsid w:val="00C36588"/>
    <w:pPr>
      <w:outlineLvl w:val="0"/>
    </w:pPr>
  </w:style>
  <w:style w:type="paragraph" w:customStyle="1" w:styleId="paragraaf">
    <w:name w:val="paragraaf"/>
    <w:basedOn w:val="Standaard"/>
    <w:rsid w:val="00C36588"/>
    <w:rPr>
      <w:b/>
      <w:sz w:val="24"/>
    </w:rPr>
  </w:style>
  <w:style w:type="paragraph" w:customStyle="1" w:styleId="slotformulering">
    <w:name w:val="slotformulering"/>
    <w:basedOn w:val="Standaard"/>
    <w:rsid w:val="00C36588"/>
    <w:pPr>
      <w:outlineLvl w:val="0"/>
    </w:pPr>
  </w:style>
  <w:style w:type="paragraph" w:customStyle="1" w:styleId="titeldeel">
    <w:name w:val="titeldeel"/>
    <w:basedOn w:val="Standaard"/>
    <w:rsid w:val="00C36588"/>
    <w:rPr>
      <w:b/>
      <w:sz w:val="24"/>
    </w:rPr>
  </w:style>
  <w:style w:type="paragraph" w:customStyle="1" w:styleId="artikel-na-wijzig-artikel">
    <w:name w:val="artikel-na-wijzig-artikel"/>
    <w:basedOn w:val="wijzig-artikel"/>
    <w:rsid w:val="00C36588"/>
  </w:style>
  <w:style w:type="paragraph" w:customStyle="1" w:styleId="tussenkop">
    <w:name w:val="tussenkop"/>
    <w:basedOn w:val="Standaard"/>
    <w:rsid w:val="00C36588"/>
    <w:rPr>
      <w:b/>
      <w:i/>
    </w:rPr>
  </w:style>
  <w:style w:type="paragraph" w:customStyle="1" w:styleId="wat">
    <w:name w:val="wat"/>
    <w:basedOn w:val="Standaard"/>
    <w:rsid w:val="00C36588"/>
    <w:pPr>
      <w:outlineLvl w:val="8"/>
    </w:pPr>
    <w:rPr>
      <w:i/>
    </w:rPr>
  </w:style>
  <w:style w:type="paragraph" w:customStyle="1" w:styleId="wij">
    <w:name w:val="wij"/>
    <w:basedOn w:val="Standaard"/>
    <w:rsid w:val="00C36588"/>
  </w:style>
  <w:style w:type="paragraph" w:customStyle="1" w:styleId="wijzig-lid">
    <w:name w:val="wijzig-lid"/>
    <w:basedOn w:val="Standaard"/>
    <w:rsid w:val="00C36588"/>
    <w:pPr>
      <w:outlineLvl w:val="1"/>
    </w:pPr>
    <w:rPr>
      <w:b/>
      <w:i/>
      <w:sz w:val="24"/>
    </w:rPr>
  </w:style>
  <w:style w:type="paragraph" w:customStyle="1" w:styleId="wijzig-artikel">
    <w:name w:val="wijzig-artikel"/>
    <w:basedOn w:val="Standaard"/>
    <w:rsid w:val="00C36588"/>
    <w:pPr>
      <w:outlineLvl w:val="0"/>
    </w:pPr>
    <w:rPr>
      <w:b/>
      <w:sz w:val="24"/>
    </w:rPr>
  </w:style>
  <w:style w:type="paragraph" w:customStyle="1" w:styleId="artikeltekst">
    <w:name w:val="artikeltekst"/>
    <w:basedOn w:val="Standaard"/>
    <w:rsid w:val="00C36588"/>
  </w:style>
  <w:style w:type="paragraph" w:customStyle="1" w:styleId="gegeven">
    <w:name w:val="gegeven"/>
    <w:basedOn w:val="Standaard"/>
    <w:rsid w:val="00C36588"/>
    <w:pPr>
      <w:outlineLvl w:val="0"/>
    </w:pPr>
  </w:style>
  <w:style w:type="paragraph" w:customStyle="1" w:styleId="divisie">
    <w:name w:val="divisie"/>
    <w:basedOn w:val="Standaard"/>
    <w:rsid w:val="00C36588"/>
    <w:rPr>
      <w:b/>
      <w:sz w:val="22"/>
    </w:rPr>
  </w:style>
  <w:style w:type="paragraph" w:customStyle="1" w:styleId="tempartikeltekst">
    <w:name w:val="temp artikeltekst"/>
    <w:basedOn w:val="artikeltekst"/>
    <w:rsid w:val="00C36588"/>
    <w:rPr>
      <w:color w:val="000080"/>
    </w:rPr>
  </w:style>
  <w:style w:type="paragraph" w:customStyle="1" w:styleId="tempwat">
    <w:name w:val="temp wat"/>
    <w:basedOn w:val="wat"/>
    <w:rsid w:val="00C36588"/>
    <w:rPr>
      <w:color w:val="000080"/>
    </w:rPr>
  </w:style>
  <w:style w:type="paragraph" w:customStyle="1" w:styleId="tabelstijl">
    <w:name w:val="tabelstijl"/>
    <w:basedOn w:val="Standaard"/>
    <w:rsid w:val="00C36588"/>
    <w:rPr>
      <w:b/>
    </w:rPr>
  </w:style>
  <w:style w:type="paragraph" w:customStyle="1" w:styleId="stuknr">
    <w:name w:val="stuknr"/>
    <w:basedOn w:val="Standaard"/>
    <w:rsid w:val="00C36588"/>
    <w:rPr>
      <w:b/>
      <w:sz w:val="22"/>
    </w:rPr>
  </w:style>
  <w:style w:type="paragraph" w:customStyle="1" w:styleId="stuktitel">
    <w:name w:val="stuktitel"/>
    <w:basedOn w:val="Standaard"/>
    <w:rsid w:val="00C36588"/>
    <w:rPr>
      <w:b/>
      <w:sz w:val="22"/>
    </w:rPr>
  </w:style>
  <w:style w:type="paragraph" w:customStyle="1" w:styleId="dossiernr">
    <w:name w:val="dossiernr"/>
    <w:basedOn w:val="Standaard"/>
    <w:rsid w:val="00C36588"/>
    <w:rPr>
      <w:b/>
      <w:sz w:val="22"/>
    </w:rPr>
  </w:style>
  <w:style w:type="paragraph" w:customStyle="1" w:styleId="dossiertitel">
    <w:name w:val="dossiertitel"/>
    <w:basedOn w:val="Standaard"/>
    <w:rsid w:val="00C36588"/>
    <w:rPr>
      <w:b/>
      <w:sz w:val="22"/>
    </w:rPr>
  </w:style>
  <w:style w:type="paragraph" w:customStyle="1" w:styleId="documentdatum">
    <w:name w:val="documentdatum"/>
    <w:basedOn w:val="Standaard"/>
    <w:rsid w:val="00C36588"/>
    <w:rPr>
      <w:i/>
      <w:sz w:val="22"/>
    </w:rPr>
  </w:style>
  <w:style w:type="paragraph" w:customStyle="1" w:styleId="vergaderjaar">
    <w:name w:val="vergaderjaar"/>
    <w:basedOn w:val="Standaard"/>
    <w:rsid w:val="00C36588"/>
  </w:style>
  <w:style w:type="character" w:styleId="Paginanummer">
    <w:name w:val="page number"/>
    <w:basedOn w:val="Standaardalinea-lettertype"/>
    <w:rsid w:val="00C36588"/>
  </w:style>
  <w:style w:type="paragraph" w:styleId="Lijstalinea">
    <w:name w:val="List Paragraph"/>
    <w:basedOn w:val="Standaard"/>
    <w:uiPriority w:val="34"/>
    <w:qFormat/>
    <w:rsid w:val="00C36588"/>
    <w:pPr>
      <w:spacing w:after="5" w:line="270" w:lineRule="auto"/>
      <w:ind w:left="720" w:hanging="10"/>
      <w:contextualSpacing/>
      <w:jc w:val="both"/>
    </w:pPr>
    <w:rPr>
      <w:rFonts w:ascii="Times New Roman" w:hAnsi="Times New Roman"/>
      <w:color w:val="000000"/>
      <w:sz w:val="22"/>
      <w:szCs w:val="22"/>
    </w:rPr>
  </w:style>
  <w:style w:type="paragraph" w:customStyle="1" w:styleId="labeled5">
    <w:name w:val="labeled5"/>
    <w:basedOn w:val="Standaard"/>
    <w:rsid w:val="00C36588"/>
    <w:pPr>
      <w:spacing w:after="75"/>
    </w:pPr>
    <w:rPr>
      <w:rFonts w:ascii="Times New Roman" w:hAnsi="Times New Roman"/>
      <w:sz w:val="24"/>
    </w:rPr>
  </w:style>
  <w:style w:type="character" w:styleId="Voetnootmarkering">
    <w:name w:val="footnote reference"/>
    <w:basedOn w:val="Standaardalinea-lettertype"/>
    <w:uiPriority w:val="99"/>
    <w:semiHidden/>
    <w:unhideWhenUsed/>
    <w:rsid w:val="00C36588"/>
    <w:rPr>
      <w:vertAlign w:val="superscript"/>
    </w:rPr>
  </w:style>
  <w:style w:type="character" w:styleId="Verwijzingopmerking">
    <w:name w:val="annotation reference"/>
    <w:basedOn w:val="Standaardalinea-lettertype"/>
    <w:unhideWhenUsed/>
    <w:rsid w:val="00C36588"/>
    <w:rPr>
      <w:sz w:val="16"/>
      <w:szCs w:val="16"/>
    </w:rPr>
  </w:style>
  <w:style w:type="paragraph" w:styleId="Tekstopmerking">
    <w:name w:val="annotation text"/>
    <w:basedOn w:val="Standaard"/>
    <w:link w:val="TekstopmerkingChar"/>
    <w:unhideWhenUsed/>
    <w:rsid w:val="00C36588"/>
    <w:pPr>
      <w:spacing w:after="5"/>
      <w:ind w:left="22" w:hanging="10"/>
      <w:jc w:val="both"/>
    </w:pPr>
    <w:rPr>
      <w:rFonts w:ascii="Times New Roman" w:hAnsi="Times New Roman"/>
      <w:color w:val="000000"/>
      <w:szCs w:val="20"/>
    </w:rPr>
  </w:style>
  <w:style w:type="character" w:customStyle="1" w:styleId="TekstopmerkingChar">
    <w:name w:val="Tekst opmerking Char"/>
    <w:basedOn w:val="Standaardalinea-lettertype"/>
    <w:link w:val="Tekstopmerking"/>
    <w:rsid w:val="00C36588"/>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C36588"/>
    <w:pPr>
      <w:ind w:left="22" w:hanging="10"/>
      <w:jc w:val="both"/>
    </w:pPr>
    <w:rPr>
      <w:rFonts w:ascii="Segoe UI" w:hAnsi="Segoe UI" w:cs="Segoe UI"/>
      <w:color w:val="000000"/>
      <w:sz w:val="18"/>
      <w:szCs w:val="18"/>
    </w:rPr>
  </w:style>
  <w:style w:type="character" w:customStyle="1" w:styleId="BallontekstChar">
    <w:name w:val="Ballontekst Char"/>
    <w:basedOn w:val="Standaardalinea-lettertype"/>
    <w:link w:val="Ballontekst"/>
    <w:uiPriority w:val="99"/>
    <w:semiHidden/>
    <w:rsid w:val="00C36588"/>
    <w:rPr>
      <w:rFonts w:ascii="Segoe UI" w:eastAsia="Times New Roman" w:hAnsi="Segoe UI" w:cs="Segoe UI"/>
      <w:color w:val="000000"/>
      <w:sz w:val="18"/>
      <w:szCs w:val="18"/>
      <w:lang w:val="nl-NL" w:eastAsia="nl-NL"/>
    </w:rPr>
  </w:style>
  <w:style w:type="paragraph" w:styleId="Ondertitel">
    <w:name w:val="Subtitle"/>
    <w:basedOn w:val="Standaard"/>
    <w:next w:val="Standaard"/>
    <w:link w:val="OndertitelChar"/>
    <w:uiPriority w:val="11"/>
    <w:qFormat/>
    <w:rsid w:val="00C36588"/>
    <w:pPr>
      <w:numPr>
        <w:ilvl w:val="1"/>
      </w:numPr>
      <w:spacing w:after="160"/>
      <w:ind w:left="22" w:hanging="10"/>
    </w:pPr>
    <w:rPr>
      <w:rFonts w:asciiTheme="minorHAnsi" w:eastAsiaTheme="minorEastAsia" w:hAnsiTheme="minorHAnsi" w:cstheme="minorBidi"/>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C36588"/>
    <w:rPr>
      <w:rFonts w:eastAsiaTheme="minorEastAsia"/>
      <w:color w:val="5A5A5A" w:themeColor="text1" w:themeTint="A5"/>
      <w:spacing w:val="15"/>
      <w:lang w:val="nl-NL"/>
    </w:rPr>
  </w:style>
  <w:style w:type="paragraph" w:styleId="Geenafstand">
    <w:name w:val="No Spacing"/>
    <w:uiPriority w:val="1"/>
    <w:qFormat/>
    <w:rsid w:val="00C36588"/>
    <w:pPr>
      <w:spacing w:after="0" w:line="240" w:lineRule="auto"/>
      <w:ind w:left="22" w:hanging="10"/>
      <w:jc w:val="both"/>
    </w:pPr>
    <w:rPr>
      <w:rFonts w:ascii="Times New Roman" w:eastAsia="Times New Roman" w:hAnsi="Times New Roman" w:cs="Times New Roman"/>
      <w:color w:val="000000"/>
      <w:lang w:val="nl-NL" w:eastAsia="nl-NL"/>
    </w:rPr>
  </w:style>
  <w:style w:type="paragraph" w:styleId="Normaalweb">
    <w:name w:val="Normal (Web)"/>
    <w:basedOn w:val="Standaard"/>
    <w:uiPriority w:val="99"/>
    <w:unhideWhenUsed/>
    <w:rsid w:val="00C36588"/>
    <w:pPr>
      <w:spacing w:before="100" w:beforeAutospacing="1" w:after="100" w:afterAutospacing="1"/>
    </w:pPr>
    <w:rPr>
      <w:rFonts w:ascii="Times New Roman" w:hAnsi="Times New Roman"/>
      <w:sz w:val="24"/>
    </w:rPr>
  </w:style>
  <w:style w:type="paragraph" w:customStyle="1" w:styleId="Default">
    <w:name w:val="Default"/>
    <w:rsid w:val="00C36588"/>
    <w:pPr>
      <w:autoSpaceDE w:val="0"/>
      <w:autoSpaceDN w:val="0"/>
      <w:adjustRightInd w:val="0"/>
      <w:spacing w:after="0" w:line="240" w:lineRule="auto"/>
    </w:pPr>
    <w:rPr>
      <w:rFonts w:ascii="Cambria" w:hAnsi="Cambria" w:cs="Cambria"/>
      <w:color w:val="000000"/>
      <w:sz w:val="24"/>
      <w:szCs w:val="24"/>
      <w:lang w:val="nl-NL"/>
    </w:rPr>
  </w:style>
  <w:style w:type="character" w:styleId="Hyperlink">
    <w:name w:val="Hyperlink"/>
    <w:basedOn w:val="Standaardalinea-lettertype"/>
    <w:uiPriority w:val="99"/>
    <w:unhideWhenUsed/>
    <w:rsid w:val="00C36588"/>
    <w:rPr>
      <w:color w:val="0563C1" w:themeColor="hyperlink"/>
      <w:u w:val="single"/>
    </w:rPr>
  </w:style>
  <w:style w:type="character" w:customStyle="1" w:styleId="UnresolvedMention1">
    <w:name w:val="Unresolved Mention1"/>
    <w:basedOn w:val="Standaardalinea-lettertype"/>
    <w:uiPriority w:val="99"/>
    <w:semiHidden/>
    <w:unhideWhenUsed/>
    <w:rsid w:val="00C36588"/>
    <w:rPr>
      <w:color w:val="605E5C"/>
      <w:shd w:val="clear" w:color="auto" w:fill="E1DFDD"/>
    </w:rPr>
  </w:style>
  <w:style w:type="paragraph" w:styleId="Revisie">
    <w:name w:val="Revision"/>
    <w:hidden/>
    <w:uiPriority w:val="99"/>
    <w:semiHidden/>
    <w:rsid w:val="00C36588"/>
    <w:pPr>
      <w:spacing w:after="0" w:line="240" w:lineRule="auto"/>
    </w:pPr>
    <w:rPr>
      <w:rFonts w:ascii="Times New Roman" w:eastAsia="Times New Roman" w:hAnsi="Times New Roman" w:cs="Times New Roman"/>
      <w:color w:val="000000"/>
      <w:lang w:val="nl-NL" w:eastAsia="nl-NL"/>
    </w:rPr>
  </w:style>
  <w:style w:type="paragraph" w:styleId="Onderwerpvanopmerking">
    <w:name w:val="annotation subject"/>
    <w:basedOn w:val="Tekstopmerking"/>
    <w:next w:val="Tekstopmerking"/>
    <w:link w:val="OnderwerpvanopmerkingChar"/>
    <w:uiPriority w:val="99"/>
    <w:semiHidden/>
    <w:unhideWhenUsed/>
    <w:rsid w:val="00C36588"/>
    <w:rPr>
      <w:b/>
      <w:bCs/>
    </w:rPr>
  </w:style>
  <w:style w:type="character" w:customStyle="1" w:styleId="OnderwerpvanopmerkingChar">
    <w:name w:val="Onderwerp van opmerking Char"/>
    <w:basedOn w:val="TekstopmerkingChar"/>
    <w:link w:val="Onderwerpvanopmerking"/>
    <w:uiPriority w:val="99"/>
    <w:semiHidden/>
    <w:rsid w:val="00C36588"/>
    <w:rPr>
      <w:rFonts w:ascii="Times New Roman" w:eastAsia="Times New Roman" w:hAnsi="Times New Roman" w:cs="Times New Roman"/>
      <w:b/>
      <w:bCs/>
      <w:color w:val="000000"/>
      <w:sz w:val="20"/>
      <w:szCs w:val="20"/>
      <w:lang w:val="nl-NL" w:eastAsia="nl-NL"/>
    </w:rPr>
  </w:style>
  <w:style w:type="table" w:styleId="Tabelraster">
    <w:name w:val="Table Grid"/>
    <w:basedOn w:val="Standaardtabel"/>
    <w:uiPriority w:val="39"/>
    <w:rsid w:val="00C3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Standaardalinea-lettertype"/>
    <w:uiPriority w:val="99"/>
    <w:semiHidden/>
    <w:unhideWhenUsed/>
    <w:rsid w:val="00C36588"/>
    <w:rPr>
      <w:color w:val="605E5C"/>
      <w:shd w:val="clear" w:color="auto" w:fill="E1DFDD"/>
    </w:rPr>
  </w:style>
  <w:style w:type="character" w:customStyle="1" w:styleId="UnresolvedMention3">
    <w:name w:val="Unresolved Mention3"/>
    <w:basedOn w:val="Standaardalinea-lettertype"/>
    <w:uiPriority w:val="99"/>
    <w:semiHidden/>
    <w:unhideWhenUsed/>
    <w:rsid w:val="00C36588"/>
    <w:rPr>
      <w:color w:val="605E5C"/>
      <w:shd w:val="clear" w:color="auto" w:fill="E1DFDD"/>
    </w:rPr>
  </w:style>
  <w:style w:type="paragraph" w:customStyle="1" w:styleId="s5">
    <w:name w:val="s5"/>
    <w:basedOn w:val="Standaard"/>
    <w:rsid w:val="00C36588"/>
    <w:pPr>
      <w:spacing w:before="100" w:beforeAutospacing="1" w:after="100" w:afterAutospacing="1"/>
    </w:pPr>
    <w:rPr>
      <w:rFonts w:ascii="Times New Roman" w:eastAsiaTheme="minorHAnsi" w:hAnsi="Times New Roman"/>
      <w:sz w:val="24"/>
    </w:rPr>
  </w:style>
  <w:style w:type="character" w:customStyle="1" w:styleId="s4">
    <w:name w:val="s4"/>
    <w:basedOn w:val="Standaardalinea-lettertype"/>
    <w:rsid w:val="00C36588"/>
  </w:style>
  <w:style w:type="character" w:customStyle="1" w:styleId="s8">
    <w:name w:val="s8"/>
    <w:basedOn w:val="Standaardalinea-lettertype"/>
    <w:rsid w:val="00C36588"/>
  </w:style>
  <w:style w:type="paragraph" w:customStyle="1" w:styleId="normal1">
    <w:name w:val="normal1"/>
    <w:basedOn w:val="Standaard"/>
    <w:rsid w:val="00C36588"/>
    <w:pPr>
      <w:spacing w:before="120" w:line="312" w:lineRule="atLeast"/>
      <w:jc w:val="both"/>
    </w:pPr>
    <w:rPr>
      <w:rFonts w:ascii="Times New Roman" w:hAnsi="Times New Roman"/>
      <w:sz w:val="24"/>
    </w:rPr>
  </w:style>
  <w:style w:type="paragraph" w:styleId="Plattetekst">
    <w:name w:val="Body Text"/>
    <w:basedOn w:val="Standaard"/>
    <w:link w:val="PlattetekstChar"/>
    <w:uiPriority w:val="1"/>
    <w:qFormat/>
    <w:rsid w:val="00C36588"/>
    <w:pPr>
      <w:widowControl w:val="0"/>
      <w:autoSpaceDE w:val="0"/>
      <w:autoSpaceDN w:val="0"/>
    </w:pPr>
    <w:rPr>
      <w:rFonts w:ascii="Times New Roman" w:hAnsi="Times New Roman"/>
      <w:sz w:val="24"/>
      <w:lang w:bidi="nl-NL"/>
    </w:rPr>
  </w:style>
  <w:style w:type="character" w:customStyle="1" w:styleId="PlattetekstChar">
    <w:name w:val="Platte tekst Char"/>
    <w:basedOn w:val="Standaardalinea-lettertype"/>
    <w:link w:val="Plattetekst"/>
    <w:uiPriority w:val="1"/>
    <w:rsid w:val="00C36588"/>
    <w:rPr>
      <w:rFonts w:ascii="Times New Roman" w:eastAsia="Times New Roman" w:hAnsi="Times New Roman" w:cs="Times New Roman"/>
      <w:sz w:val="24"/>
      <w:szCs w:val="24"/>
      <w:lang w:val="nl-NL" w:eastAsia="nl-NL" w:bidi="nl-NL"/>
    </w:rPr>
  </w:style>
  <w:style w:type="character" w:customStyle="1" w:styleId="s3">
    <w:name w:val="s3"/>
    <w:basedOn w:val="Standaardalinea-lettertype"/>
    <w:rsid w:val="00C36588"/>
  </w:style>
  <w:style w:type="character" w:styleId="GevolgdeHyperlink">
    <w:name w:val="FollowedHyperlink"/>
    <w:basedOn w:val="Standaardalinea-lettertype"/>
    <w:uiPriority w:val="99"/>
    <w:semiHidden/>
    <w:unhideWhenUsed/>
    <w:rsid w:val="00C36588"/>
    <w:rPr>
      <w:color w:val="954F72" w:themeColor="followedHyperlink"/>
      <w:u w:val="single"/>
    </w:rPr>
  </w:style>
  <w:style w:type="table" w:customStyle="1" w:styleId="TableGrid1">
    <w:name w:val="Table Grid1"/>
    <w:basedOn w:val="Standaardtabel"/>
    <w:next w:val="Tabelraster"/>
    <w:uiPriority w:val="39"/>
    <w:rsid w:val="00C3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3943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1">
    <w:name w:val="Grid Table 4 Accent 1"/>
    <w:basedOn w:val="Standaardtabel"/>
    <w:uiPriority w:val="49"/>
    <w:rsid w:val="00F020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Onopgelostemelding1">
    <w:name w:val="Onopgeloste melding1"/>
    <w:basedOn w:val="Standaardalinea-lettertype"/>
    <w:uiPriority w:val="99"/>
    <w:semiHidden/>
    <w:unhideWhenUsed/>
    <w:rsid w:val="007D0EF1"/>
    <w:rPr>
      <w:color w:val="605E5C"/>
      <w:shd w:val="clear" w:color="auto" w:fill="E1DFDD"/>
    </w:rPr>
  </w:style>
  <w:style w:type="character" w:customStyle="1" w:styleId="Onopgelostemelding10">
    <w:name w:val="Onopgeloste melding1"/>
    <w:basedOn w:val="Standaardalinea-lettertype"/>
    <w:uiPriority w:val="99"/>
    <w:semiHidden/>
    <w:unhideWhenUsed/>
    <w:rsid w:val="002120AC"/>
    <w:rPr>
      <w:color w:val="605E5C"/>
      <w:shd w:val="clear" w:color="auto" w:fill="E1DFDD"/>
    </w:rPr>
  </w:style>
  <w:style w:type="paragraph" w:styleId="Tekstzonderopmaak">
    <w:name w:val="Plain Text"/>
    <w:basedOn w:val="Standaard"/>
    <w:link w:val="TekstzonderopmaakChar"/>
    <w:uiPriority w:val="99"/>
    <w:unhideWhenUsed/>
    <w:rsid w:val="002120AC"/>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2120AC"/>
    <w:rPr>
      <w:rFonts w:ascii="Calibri" w:hAnsi="Calibri"/>
      <w:szCs w:val="21"/>
      <w:lang w:val="nl-NL"/>
    </w:rPr>
  </w:style>
  <w:style w:type="character" w:customStyle="1" w:styleId="UnresolvedMention">
    <w:name w:val="Unresolved Mention"/>
    <w:basedOn w:val="Standaardalinea-lettertype"/>
    <w:uiPriority w:val="99"/>
    <w:semiHidden/>
    <w:unhideWhenUsed/>
    <w:rsid w:val="00F3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4938">
      <w:bodyDiv w:val="1"/>
      <w:marLeft w:val="0"/>
      <w:marRight w:val="0"/>
      <w:marTop w:val="0"/>
      <w:marBottom w:val="0"/>
      <w:divBdr>
        <w:top w:val="none" w:sz="0" w:space="0" w:color="auto"/>
        <w:left w:val="none" w:sz="0" w:space="0" w:color="auto"/>
        <w:bottom w:val="none" w:sz="0" w:space="0" w:color="auto"/>
        <w:right w:val="none" w:sz="0" w:space="0" w:color="auto"/>
      </w:divBdr>
    </w:div>
    <w:div w:id="521020336">
      <w:bodyDiv w:val="1"/>
      <w:marLeft w:val="0"/>
      <w:marRight w:val="0"/>
      <w:marTop w:val="0"/>
      <w:marBottom w:val="0"/>
      <w:divBdr>
        <w:top w:val="none" w:sz="0" w:space="0" w:color="auto"/>
        <w:left w:val="none" w:sz="0" w:space="0" w:color="auto"/>
        <w:bottom w:val="none" w:sz="0" w:space="0" w:color="auto"/>
        <w:right w:val="none" w:sz="0" w:space="0" w:color="auto"/>
      </w:divBdr>
    </w:div>
    <w:div w:id="1006401559">
      <w:bodyDiv w:val="1"/>
      <w:marLeft w:val="0"/>
      <w:marRight w:val="0"/>
      <w:marTop w:val="0"/>
      <w:marBottom w:val="0"/>
      <w:divBdr>
        <w:top w:val="none" w:sz="0" w:space="0" w:color="auto"/>
        <w:left w:val="none" w:sz="0" w:space="0" w:color="auto"/>
        <w:bottom w:val="none" w:sz="0" w:space="0" w:color="auto"/>
        <w:right w:val="none" w:sz="0" w:space="0" w:color="auto"/>
      </w:divBdr>
    </w:div>
    <w:div w:id="1069304314">
      <w:bodyDiv w:val="1"/>
      <w:marLeft w:val="0"/>
      <w:marRight w:val="0"/>
      <w:marTop w:val="0"/>
      <w:marBottom w:val="0"/>
      <w:divBdr>
        <w:top w:val="none" w:sz="0" w:space="0" w:color="auto"/>
        <w:left w:val="none" w:sz="0" w:space="0" w:color="auto"/>
        <w:bottom w:val="none" w:sz="0" w:space="0" w:color="auto"/>
        <w:right w:val="none" w:sz="0" w:space="0" w:color="auto"/>
      </w:divBdr>
    </w:div>
    <w:div w:id="1283027520">
      <w:bodyDiv w:val="1"/>
      <w:marLeft w:val="0"/>
      <w:marRight w:val="0"/>
      <w:marTop w:val="0"/>
      <w:marBottom w:val="0"/>
      <w:divBdr>
        <w:top w:val="none" w:sz="0" w:space="0" w:color="auto"/>
        <w:left w:val="none" w:sz="0" w:space="0" w:color="auto"/>
        <w:bottom w:val="none" w:sz="0" w:space="0" w:color="auto"/>
        <w:right w:val="none" w:sz="0" w:space="0" w:color="auto"/>
      </w:divBdr>
    </w:div>
    <w:div w:id="1378235310">
      <w:bodyDiv w:val="1"/>
      <w:marLeft w:val="0"/>
      <w:marRight w:val="0"/>
      <w:marTop w:val="0"/>
      <w:marBottom w:val="0"/>
      <w:divBdr>
        <w:top w:val="none" w:sz="0" w:space="0" w:color="auto"/>
        <w:left w:val="none" w:sz="0" w:space="0" w:color="auto"/>
        <w:bottom w:val="none" w:sz="0" w:space="0" w:color="auto"/>
        <w:right w:val="none" w:sz="0" w:space="0" w:color="auto"/>
      </w:divBdr>
    </w:div>
    <w:div w:id="19892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D8E9F1.70CEA290"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3.png@01D8E9F1.70CEA2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png@01D8E9F1.70CEA290"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documenten/rapporten/2014/09/01/mvo-sector-risico-analyse" TargetMode="External"/><Relationship Id="rId13" Type="http://schemas.openxmlformats.org/officeDocument/2006/relationships/hyperlink" Target="https://www.kabinetsformatie2017.nl/documenten/publicaties/2017/10/10/regeerakkoord-vertrouwen-in-de-toekomst" TargetMode="External"/><Relationship Id="rId18" Type="http://schemas.openxmlformats.org/officeDocument/2006/relationships/hyperlink" Target="http://deeplink.rechtspraak.nl/uitspraak?id=ECLI:NL:GHDHA:2021:132" TargetMode="External"/><Relationship Id="rId26" Type="http://schemas.openxmlformats.org/officeDocument/2006/relationships/hyperlink" Target="https://nos.nl/artikel/2366456-shell-aansprakelijk-voor-olievervuiling-in-nigeria-moet-boeren-betalen.html" TargetMode="External"/><Relationship Id="rId3" Type="http://schemas.openxmlformats.org/officeDocument/2006/relationships/hyperlink" Target="https://www.ilo.org/wcmsp5/groups/public/---ed_norm/---ipec/documents/publication/wcms_854733.pdf" TargetMode="External"/><Relationship Id="rId21" Type="http://schemas.openxmlformats.org/officeDocument/2006/relationships/hyperlink" Target="https://www.cbs.nl/nl-nl/nieuws/2022/06/voor-het-eerst-meer-dan-2-miljoen-bedrijven" TargetMode="External"/><Relationship Id="rId34" Type="http://schemas.openxmlformats.org/officeDocument/2006/relationships/hyperlink" Target="http://www.rvo.nl" TargetMode="External"/><Relationship Id="rId7" Type="http://schemas.openxmlformats.org/officeDocument/2006/relationships/hyperlink" Target="https://www.bloomberg.com/news/articles/2013-04-25/-suddenly-the-floor-wasn-t-there-factory-survivor-says" TargetMode="External"/><Relationship Id="rId12" Type="http://schemas.openxmlformats.org/officeDocument/2006/relationships/hyperlink" Target="https://www.pianoo.nl/nl/themas/maatschappelijk-verantwoord-inkopen-duurzaam-inkopen/mvi-themas/internationale-sociale-4" TargetMode="External"/><Relationship Id="rId17" Type="http://schemas.openxmlformats.org/officeDocument/2006/relationships/hyperlink" Target="https://www.evangelisch.de/inhalte/183266/02-03-2021/eu-kommissar-lieferkettengesetz-soll-alle-unternehmen-betreffen" TargetMode="External"/><Relationship Id="rId25" Type="http://schemas.openxmlformats.org/officeDocument/2006/relationships/hyperlink" Target="https://mneguidelines.oecd.org/Quantifying-the-Cost-Benefits-Risks-of-Due-Diligence-for-RBC.pdf" TargetMode="External"/><Relationship Id="rId33" Type="http://schemas.openxmlformats.org/officeDocument/2006/relationships/hyperlink" Target="http://www.ministerievanbuitenlandsezaken.nl/documenten/OESO" TargetMode="External"/><Relationship Id="rId2" Type="http://schemas.openxmlformats.org/officeDocument/2006/relationships/hyperlink" Target="https://www.unicef.nl/bescherming/kinderarbeid" TargetMode="External"/><Relationship Id="rId16" Type="http://schemas.openxmlformats.org/officeDocument/2006/relationships/hyperlink" Target="https://www.mvonederland.nl/news/interview-lara-wolters-wil-verantwoord-en-duurzaam-internationaal-ondernemen-op-de-kaart-zetten/" TargetMode="External"/><Relationship Id="rId20" Type="http://schemas.openxmlformats.org/officeDocument/2006/relationships/hyperlink" Target="http://deeplink.rechtspraak.nl/uitspraak?id=ECLI:NL:GHDHA:2021:134" TargetMode="External"/><Relationship Id="rId29" Type="http://schemas.openxmlformats.org/officeDocument/2006/relationships/hyperlink" Target="http://deeplink.rechtspraak.nl/uitspraak?id=ECLI:NL:GHDHA:2021:133" TargetMode="External"/><Relationship Id="rId1" Type="http://schemas.openxmlformats.org/officeDocument/2006/relationships/hyperlink" Target="https://ec.europa.eu/info/publications/proposal-directive-corporate-sustainable-due-diligence-and-annex_en" TargetMode="External"/><Relationship Id="rId6" Type="http://schemas.openxmlformats.org/officeDocument/2006/relationships/hyperlink" Target="http://www.stopkinderarbeid.nl/kinderarbeid-in-indiaas-natuursteen/" TargetMode="External"/><Relationship Id="rId11" Type="http://schemas.openxmlformats.org/officeDocument/2006/relationships/hyperlink" Target="https://www.internationalrbc.org/?sc_lang=nl" TargetMode="External"/><Relationship Id="rId24" Type="http://schemas.openxmlformats.org/officeDocument/2006/relationships/hyperlink" Target="https://mneguidelines.oecd.org/Quantifying-the-Cost-Benefits-Risks-of-Due-Diligence-for-RBC.pdf" TargetMode="External"/><Relationship Id="rId32" Type="http://schemas.openxmlformats.org/officeDocument/2006/relationships/hyperlink" Target="https://op.europa.eu/en/publication-detail/-/publication/8ba0a8fd-4c83-11ea-b8b7-01aa75ed71a1" TargetMode="External"/><Relationship Id="rId5" Type="http://schemas.openxmlformats.org/officeDocument/2006/relationships/hyperlink" Target="https://www.theguardian.com/global-development/series/modern-day-slavery-in-focus+world/thailand" TargetMode="External"/><Relationship Id="rId15" Type="http://schemas.openxmlformats.org/officeDocument/2006/relationships/hyperlink" Target="https://www.dw.com/de/durchbruch-beim-lieferkettengesetz/a-56547243" TargetMode="External"/><Relationship Id="rId23" Type="http://schemas.openxmlformats.org/officeDocument/2006/relationships/hyperlink" Target="https://op.europa.eu/en/publication-detail/-/publication/8ba0a8fd-4c83-11ea-b8b7-01aa75ed71a1" TargetMode="External"/><Relationship Id="rId28" Type="http://schemas.openxmlformats.org/officeDocument/2006/relationships/hyperlink" Target="http://deeplink.rechtspraak.nl/uitspraak?id=ECLI:NL:GHDHA:2021:132" TargetMode="External"/><Relationship Id="rId10" Type="http://schemas.openxmlformats.org/officeDocument/2006/relationships/hyperlink" Target="https://www.oesorichtlijnen.nl/ncp" TargetMode="External"/><Relationship Id="rId19" Type="http://schemas.openxmlformats.org/officeDocument/2006/relationships/hyperlink" Target="http://deeplink.rechtspraak.nl/uitspraak?id=ECLI:NL:GHDHA:2021:133" TargetMode="External"/><Relationship Id="rId31" Type="http://schemas.openxmlformats.org/officeDocument/2006/relationships/hyperlink" Target="https://mneguidelines.oecd.org/Quantifying-the-Cost-Benefits-Risks-of-Due-Diligence-for-RBC.pdf" TargetMode="External"/><Relationship Id="rId4" Type="http://schemas.openxmlformats.org/officeDocument/2006/relationships/hyperlink" Target="http://www.indianet.nl/sumangali.html" TargetMode="External"/><Relationship Id="rId9" Type="http://schemas.openxmlformats.org/officeDocument/2006/relationships/hyperlink" Target="https://www.ohchr.org/Documents/Publications/GuidingPrinciplesBusinessHR_EN.pdf" TargetMode="External"/><Relationship Id="rId14" Type="http://schemas.openxmlformats.org/officeDocument/2006/relationships/hyperlink" Target="https://ec.europa.eu/trade/policy/in-focus/conflict-minerals-regulation/regulation-explained/" TargetMode="External"/><Relationship Id="rId22" Type="http://schemas.openxmlformats.org/officeDocument/2006/relationships/hyperlink" Target="https://mneguidelines.oecd.org/Quantifying-the-Cost-Benefits-Risks-of-Due-Diligence-for-RBC.pdf" TargetMode="External"/><Relationship Id="rId27" Type="http://schemas.openxmlformats.org/officeDocument/2006/relationships/hyperlink" Target="https://www.mvoplatform.nl/over-ons/deelnemers/" TargetMode="External"/><Relationship Id="rId30" Type="http://schemas.openxmlformats.org/officeDocument/2006/relationships/hyperlink" Target="http://deeplink.rechtspraak.nl/uitspraak?id=ECLI:NL:GHDHA:2021: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Z Document" ma:contentTypeID="0x0101009C7CE436063D44E9BE7DC0259EF7C32F006EB9F9836A634AE58B6169785FD3936F00750C1DCD50297B45AAE063B491BB6527" ma:contentTypeVersion="63" ma:contentTypeDescription="The base content type which holds the minimum set of metadata required within BZ" ma:contentTypeScope="" ma:versionID="59fba41435e4ba17799556221f35f95a">
  <xsd:schema xmlns:xsd="http://www.w3.org/2001/XMLSchema" xmlns:xs="http://www.w3.org/2001/XMLSchema" xmlns:p="http://schemas.microsoft.com/office/2006/metadata/properties" xmlns:ns2="369c8b25-93d3-4cac-b8b2-778fce600a84" targetNamespace="http://schemas.microsoft.com/office/2006/metadata/properties" ma:root="true" ma:fieldsID="9104e17188c938b6fed29a5cfd56e578" ns2:_="">
    <xsd:import namespace="369c8b25-93d3-4cac-b8b2-778fce600a84"/>
    <xsd:element name="properties">
      <xsd:complexType>
        <xsd:sequence>
          <xsd:element name="documentManagement">
            <xsd:complexType>
              <xsd:all>
                <xsd:element ref="ns2:TaxCatchAll" minOccurs="0"/>
                <xsd:element ref="ns2:TaxCatchAllLabel" minOccurs="0"/>
                <xsd:element ref="ns2:nf4434b3fae540fe847866e45672fb3a" minOccurs="0"/>
                <xsd:element ref="ns2:IMVO"/>
                <xsd:element ref="ns2:TaxKeywordTaxHTField" minOccurs="0"/>
                <xsd:element ref="ns2:ga509c7afcac4f5cb939db754ffece25" minOccurs="0"/>
                <xsd:element ref="ns2:a45510494d1a450e9cee6905c7ad8168" minOccurs="0"/>
                <xsd:element ref="ns2:ge4bd621e46a403e97baf402a410de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c8b25-93d3-4cac-b8b2-778fce600a84"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1b81bd58-5854-466a-98c0-49c03506c583}" ma:internalName="TaxCatchAll" ma:showField="CatchAllData" ma:web="369c8b25-93d3-4cac-b8b2-778fce600a84">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b81bd58-5854-466a-98c0-49c03506c583}" ma:internalName="TaxCatchAllLabel" ma:readOnly="true" ma:showField="CatchAllDataLabel" ma:web="369c8b25-93d3-4cac-b8b2-778fce600a84">
      <xsd:complexType>
        <xsd:complexContent>
          <xsd:extension base="dms:MultiChoiceLookup">
            <xsd:sequence>
              <xsd:element name="Value" type="dms:Lookup" maxOccurs="unbounded" minOccurs="0" nillable="true"/>
            </xsd:sequence>
          </xsd:extension>
        </xsd:complexContent>
      </xsd:complexType>
    </xsd:element>
    <xsd:element name="nf4434b3fae540fe847866e45672fb3a" ma:index="7" ma:taxonomy="true" ma:internalName="nf4434b3fae540fe847866e45672fb3a" ma:taxonomyFieldName="BZ_Theme" ma:displayName="Theme" ma:readOnly="false" ma:default="6;#Internationaal verantwoord ondernemen|74c20bba-140d-4b7c-8aca-fe3fc9ff61d6" ma:fieldId="{7f4434b3-fae5-40fe-8478-66e45672fb3a}"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IMVO" ma:index="12" ma:displayName="IMVO" ma:description="Kies een onderwerp op" ma:format="RadioButtons" ma:internalName="IMVO" ma:readOnly="false">
      <xsd:simpleType>
        <xsd:restriction base="dms:Choice">
          <xsd:enumeration value="IMVO-Algemeen"/>
          <xsd:enumeration value="IMVO-cluster"/>
          <xsd:enumeration value="Overleg"/>
          <xsd:enumeration value="SER"/>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8805c4df-c498-47b2-b08d-81a6414440b6" ma:termSetId="00000000-0000-0000-0000-000000000000" ma:anchorId="00000000-0000-0000-0000-000000000000" ma:open="true" ma:isKeyword="true">
      <xsd:complexType>
        <xsd:sequence>
          <xsd:element ref="pc:Terms" minOccurs="0" maxOccurs="1"/>
        </xsd:sequence>
      </xsd:complexType>
    </xsd:element>
    <xsd:element name="ga509c7afcac4f5cb939db754ffece25" ma:index="15" ma:taxonomy="true" ma:internalName="ga509c7afcac4f5cb939db754ffece25" ma:taxonomyFieldName="BZ_Classification" ma:displayName="Classification" ma:default="8;#UNCLASSIFIED|d92c6340-bc14-4cb2-a9a6-6deda93c493b;#234;#NO MARKING|879e64ec-6597-483b-94db-f5f70afd7299" ma:fieldId="{0a509c7a-fcac-4f5c-b939-db754ffece25}" ma:taxonomyMulti="true" ma:sspId="8805c4df-c498-47b2-b08d-81a6414440b6" ma:termSetId="44f3d25f-308e-4607-ad37-3154dc8df61f" ma:anchorId="00000000-0000-0000-0000-000000000000" ma:open="false" ma:isKeyword="false">
      <xsd:complexType>
        <xsd:sequence>
          <xsd:element ref="pc:Terms" minOccurs="0" maxOccurs="1"/>
        </xsd:sequence>
      </xsd:complexType>
    </xsd:element>
    <xsd:element name="a45510494d1a450e9cee6905c7ad8168" ma:index="17" ma:taxonomy="true" ma:internalName="a45510494d1a450e9cee6905c7ad8168" ma:taxonomyFieldName="BZ_Country" ma:displayName="Country-State" ma:default="7;#Nederland|7f69a7bb-478c-499d-a6cf-5869916dfee4" ma:fieldId="{a4551049-4d1a-450e-9cee-6905c7ad8168}" ma:taxonomyMulti="true" ma:sspId="8805c4df-c498-47b2-b08d-81a6414440b6" ma:termSetId="4b11575f-0152-447b-b1c6-14c5152cc435" ma:anchorId="3fd0673f-2ea8-4564-bac8-0f075207e234" ma:open="false" ma:isKeyword="false">
      <xsd:complexType>
        <xsd:sequence>
          <xsd:element ref="pc:Terms" minOccurs="0" maxOccurs="1"/>
        </xsd:sequence>
      </xsd:complexType>
    </xsd:element>
    <xsd:element name="ge4bd621e46a403e97baf402a410deb5" ma:index="19" ma:taxonomy="true" ma:internalName="ge4bd621e46a403e97baf402a410deb5" ma:taxonomyFieldName="BZ_Forum" ma:displayName="Forum-Organization" ma:default="3;#N.v.t.|0049e722-bfb1-4a3f-9d08-af7366a9af40" ma:fieldId="{0e4bd621-e46a-403e-97ba-f402a410deb5}"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4bd621e46a403e97baf402a410deb5 xmlns="369c8b25-93d3-4cac-b8b2-778fce600a8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0049e722-bfb1-4a3f-9d08-af7366a9af40</TermId>
        </TermInfo>
      </Terms>
    </ge4bd621e46a403e97baf402a410deb5>
    <ga509c7afcac4f5cb939db754ffece25 xmlns="369c8b25-93d3-4cac-b8b2-778fce600a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d92c6340-bc14-4cb2-a9a6-6deda93c493b</TermId>
        </TermInfo>
        <TermInfo xmlns="http://schemas.microsoft.com/office/infopath/2007/PartnerControls">
          <TermName xmlns="http://schemas.microsoft.com/office/infopath/2007/PartnerControls">NO MARKING</TermName>
          <TermId xmlns="http://schemas.microsoft.com/office/infopath/2007/PartnerControls">879e64ec-6597-483b-94db-f5f70afd7299</TermId>
        </TermInfo>
      </Terms>
    </ga509c7afcac4f5cb939db754ffece25>
    <IMVO xmlns="369c8b25-93d3-4cac-b8b2-778fce600a84">IMVO-Algemeen</IMVO>
    <TaxCatchAll xmlns="369c8b25-93d3-4cac-b8b2-778fce600a84">
      <Value>6</Value>
      <Value>3</Value>
      <Value>234</Value>
      <Value>8</Value>
      <Value>7</Value>
    </TaxCatchAll>
    <nf4434b3fae540fe847866e45672fb3a xmlns="369c8b25-93d3-4cac-b8b2-778fce600a84">
      <Terms xmlns="http://schemas.microsoft.com/office/infopath/2007/PartnerControls">
        <TermInfo xmlns="http://schemas.microsoft.com/office/infopath/2007/PartnerControls">
          <TermName xmlns="http://schemas.microsoft.com/office/infopath/2007/PartnerControls">International Responsible Business Conduct</TermName>
          <TermId xmlns="http://schemas.microsoft.com/office/infopath/2007/PartnerControls">74c20bba-140d-4b7c-8aca-fe3fc9ff61d6</TermId>
        </TermInfo>
      </Terms>
    </nf4434b3fae540fe847866e45672fb3a>
    <a45510494d1a450e9cee6905c7ad8168 xmlns="369c8b25-93d3-4cac-b8b2-778fce600a84">
      <Terms xmlns="http://schemas.microsoft.com/office/infopath/2007/PartnerControls">
        <TermInfo xmlns="http://schemas.microsoft.com/office/infopath/2007/PartnerControls">
          <TermName xmlns="http://schemas.microsoft.com/office/infopath/2007/PartnerControls">The Netherlands</TermName>
          <TermId xmlns="http://schemas.microsoft.com/office/infopath/2007/PartnerControls">7f69a7bb-478c-499d-a6cf-5869916dfee4</TermId>
        </TermInfo>
      </Terms>
    </a45510494d1a450e9cee6905c7ad8168>
    <TaxKeywordTaxHTField xmlns="369c8b25-93d3-4cac-b8b2-778fce600a84">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1B3D-E5AC-49B0-AE0E-F77E4511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c8b25-93d3-4cac-b8b2-778fce600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355D7-8CEA-4492-8587-6375345AC709}">
  <ds:schemaRefs>
    <ds:schemaRef ds:uri="http://schemas.microsoft.com/office/infopath/2007/PartnerControls"/>
    <ds:schemaRef ds:uri="http://purl.org/dc/terms/"/>
    <ds:schemaRef ds:uri="http://schemas.openxmlformats.org/package/2006/metadata/core-properties"/>
    <ds:schemaRef ds:uri="369c8b25-93d3-4cac-b8b2-778fce600a84"/>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36D1002-4587-484E-BEF6-2A4E5B4AAE0C}">
  <ds:schemaRefs>
    <ds:schemaRef ds:uri="http://schemas.microsoft.com/sharepoint/v3/contenttype/forms"/>
  </ds:schemaRefs>
</ds:datastoreItem>
</file>

<file path=customXml/itemProps4.xml><?xml version="1.0" encoding="utf-8"?>
<ds:datastoreItem xmlns:ds="http://schemas.openxmlformats.org/officeDocument/2006/customXml" ds:itemID="{A7CD735E-D3DA-49F0-A2F3-C1071BB5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48798</Words>
  <Characters>268393</Characters>
  <Application>Microsoft Office Word</Application>
  <DocSecurity>4</DocSecurity>
  <Lines>2236</Lines>
  <Paragraphs>633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316558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Loof, Anneke</dc:creator>
  <cp:keywords/>
  <dc:description/>
  <cp:lastModifiedBy>Kuijsten, T.D.</cp:lastModifiedBy>
  <cp:revision>2</cp:revision>
  <cp:lastPrinted>2022-02-01T08:17:00Z</cp:lastPrinted>
  <dcterms:created xsi:type="dcterms:W3CDTF">2022-11-01T15:11:00Z</dcterms:created>
  <dcterms:modified xsi:type="dcterms:W3CDTF">2022-11-01T15:11:00Z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0x0101009C7CE436063D44E9BE7DC0259EF7C32F006EB9F9836A634AE58B6169785FD3936F00750C1DCD50297B45AAE063B491BB6527</vt:lpwstr>
  </property>
  <property fmtid="{D5CDD505-2E9C-101B-9397-08002B2CF9AE}" pid="3" name="TaxKeyword">
    <vt:lpwstr/>
  </property>
  <property fmtid="{D5CDD505-2E9C-101B-9397-08002B2CF9AE}" pid="4" name="BZ_Country">
    <vt:lpwstr>7;#The Netherlands|7f69a7bb-478c-499d-a6cf-5869916dfee4</vt:lpwstr>
  </property>
  <property fmtid="{D5CDD505-2E9C-101B-9397-08002B2CF9AE}" pid="5" name="BZ_Classification">
    <vt:lpwstr>8;#UNCLASSIFIED|d92c6340-bc14-4cb2-a9a6-6deda93c493b;#234;#NO MARKING|879e64ec-6597-483b-94db-f5f70afd7299</vt:lpwstr>
  </property>
  <property fmtid="{D5CDD505-2E9C-101B-9397-08002B2CF9AE}" pid="6" name="BZ_Forum">
    <vt:lpwstr>3;#Not applicable|0049e722-bfb1-4a3f-9d08-af7366a9af40</vt:lpwstr>
  </property>
  <property fmtid="{D5CDD505-2E9C-101B-9397-08002B2CF9AE}" pid="7" name="BZ_Theme">
    <vt:lpwstr>6;#International Responsible Business Conduct|74c20bba-140d-4b7c-8aca-fe3fc9ff61d6</vt:lpwstr>
  </property>
</Properties>
</file>